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662D3" w14:textId="77777777" w:rsidR="00B366C4" w:rsidRPr="00532C46" w:rsidRDefault="00B366C4" w:rsidP="00B366C4">
      <w:pPr>
        <w:pBdr>
          <w:top w:val="single" w:sz="4" w:space="1" w:color="auto"/>
          <w:left w:val="single" w:sz="4" w:space="4" w:color="auto"/>
          <w:bottom w:val="single" w:sz="4" w:space="12" w:color="auto"/>
          <w:right w:val="single" w:sz="4" w:space="4" w:color="auto"/>
        </w:pBdr>
        <w:jc w:val="center"/>
        <w:rPr>
          <w:rFonts w:cstheme="minorHAnsi"/>
          <w:color w:val="0E2841" w:themeColor="text2"/>
          <w:sz w:val="28"/>
        </w:rPr>
      </w:pPr>
      <w:r w:rsidRPr="00200769">
        <w:rPr>
          <w:rFonts w:cstheme="minorHAnsi"/>
          <w:b/>
          <w:color w:val="0E2841" w:themeColor="text2"/>
          <w:sz w:val="28"/>
        </w:rPr>
        <w:t>PROGRAMME</w:t>
      </w:r>
      <w:r w:rsidRPr="00532C46">
        <w:rPr>
          <w:rFonts w:cstheme="minorHAnsi"/>
          <w:b/>
          <w:color w:val="0E2841" w:themeColor="text2"/>
          <w:sz w:val="28"/>
        </w:rPr>
        <w:t xml:space="preserve"> </w:t>
      </w:r>
      <w:r>
        <w:rPr>
          <w:rFonts w:cstheme="minorHAnsi"/>
          <w:b/>
          <w:color w:val="0E2841" w:themeColor="text2"/>
          <w:sz w:val="28"/>
        </w:rPr>
        <w:t>« PISE »</w:t>
      </w:r>
      <w:r w:rsidRPr="00532C46">
        <w:rPr>
          <w:rFonts w:cstheme="minorHAnsi"/>
          <w:b/>
          <w:color w:val="0E2841" w:themeColor="text2"/>
          <w:sz w:val="28"/>
        </w:rPr>
        <w:t xml:space="preserve"> DU CNRS</w:t>
      </w:r>
    </w:p>
    <w:p w14:paraId="404A36D5" w14:textId="77777777" w:rsidR="00B366C4" w:rsidRPr="00D91DBA" w:rsidRDefault="00B366C4" w:rsidP="00B366C4">
      <w:pPr>
        <w:pBdr>
          <w:top w:val="single" w:sz="4" w:space="1" w:color="auto"/>
          <w:left w:val="single" w:sz="4" w:space="4" w:color="auto"/>
          <w:bottom w:val="single" w:sz="4" w:space="12" w:color="auto"/>
          <w:right w:val="single" w:sz="4" w:space="4" w:color="auto"/>
        </w:pBdr>
        <w:jc w:val="center"/>
        <w:rPr>
          <w:rFonts w:cstheme="minorHAnsi"/>
          <w:i/>
          <w:sz w:val="24"/>
          <w:szCs w:val="24"/>
        </w:rPr>
      </w:pPr>
      <w:r>
        <w:rPr>
          <w:rFonts w:cstheme="minorHAnsi"/>
          <w:color w:val="0E2841" w:themeColor="text2"/>
          <w:sz w:val="28"/>
          <w:szCs w:val="28"/>
        </w:rPr>
        <w:t>Projets à Impact Sociétal et Environnemental</w:t>
      </w:r>
    </w:p>
    <w:p w14:paraId="7A265EB8" w14:textId="77777777" w:rsidR="00B366C4" w:rsidRDefault="00B366C4" w:rsidP="00B366C4"/>
    <w:p w14:paraId="2D0CB4C7" w14:textId="77777777" w:rsidR="00B366C4" w:rsidRDefault="00B366C4" w:rsidP="00B366C4">
      <w:pPr>
        <w:rPr>
          <w:rFonts w:cstheme="minorHAnsi"/>
          <w:b/>
          <w:color w:val="0E2841" w:themeColor="text2"/>
          <w:sz w:val="32"/>
          <w:szCs w:val="32"/>
        </w:rPr>
      </w:pPr>
    </w:p>
    <w:p w14:paraId="5B7FFA8D" w14:textId="77777777" w:rsidR="00B366C4" w:rsidRDefault="00B366C4" w:rsidP="00B366C4">
      <w:pPr>
        <w:rPr>
          <w:rFonts w:cstheme="minorHAnsi"/>
          <w:b/>
          <w:color w:val="0E2841" w:themeColor="text2"/>
          <w:sz w:val="32"/>
          <w:szCs w:val="32"/>
        </w:rPr>
      </w:pPr>
      <w:r w:rsidRPr="006B4D2B">
        <w:rPr>
          <w:rFonts w:cstheme="minorHAnsi"/>
          <w:b/>
          <w:color w:val="0E2841" w:themeColor="text2"/>
          <w:sz w:val="32"/>
          <w:szCs w:val="32"/>
        </w:rPr>
        <w:t>DESCRIPTION DE L’APPEL À MANIFESTATION D’INTÉRÊT</w:t>
      </w:r>
    </w:p>
    <w:p w14:paraId="57BBDF45" w14:textId="77777777" w:rsidR="00B366C4" w:rsidRDefault="00B366C4" w:rsidP="00B366C4">
      <w:pPr>
        <w:jc w:val="both"/>
      </w:pPr>
      <w:r>
        <w:t>L</w:t>
      </w:r>
      <w:r w:rsidRPr="006B4D2B">
        <w:t xml:space="preserve">e CNRS dispose de </w:t>
      </w:r>
      <w:r>
        <w:t xml:space="preserve">nombreux </w:t>
      </w:r>
      <w:r w:rsidRPr="006B4D2B">
        <w:t xml:space="preserve">outils pour interagir avec les parties prenantes socio-économiques via la recherche partenariale, la mise à disposition sous forme de concession de licences des technologies issues des </w:t>
      </w:r>
      <w:r>
        <w:t>laboratoires dont l’établissement assure la tutelle</w:t>
      </w:r>
      <w:r w:rsidRPr="006B4D2B">
        <w:t xml:space="preserve">, l’accompagnement à la création de start-up, le mécénat, les partenariats avec des fonds d’investissements et les alliances institutionnelles, la formation professionnelle, </w:t>
      </w:r>
      <w:r>
        <w:t xml:space="preserve">etc. </w:t>
      </w:r>
      <w:r w:rsidRPr="006B4D2B">
        <w:t xml:space="preserve">Cependant, </w:t>
      </w:r>
      <w:r>
        <w:t>aucun dispositif existant ne permet de</w:t>
      </w:r>
      <w:r w:rsidRPr="006B4D2B">
        <w:t xml:space="preserve"> couvrir la valorisation des projets à impacts sociétaux et/ou environnementaux dont les voies de diffusion ne sont pas prises en charge par le marché </w:t>
      </w:r>
      <w:r>
        <w:t xml:space="preserve">et qui ne s’inscrivent pas dans une </w:t>
      </w:r>
      <w:r w:rsidRPr="006B4D2B">
        <w:t xml:space="preserve">logique commerciale traditionnelle. </w:t>
      </w:r>
    </w:p>
    <w:p w14:paraId="5D71310F" w14:textId="77777777" w:rsidR="00B366C4" w:rsidRDefault="00B366C4" w:rsidP="00B366C4">
      <w:pPr>
        <w:jc w:val="both"/>
      </w:pPr>
    </w:p>
    <w:p w14:paraId="5A73E1DE" w14:textId="77777777" w:rsidR="00B366C4" w:rsidRPr="004C6A13" w:rsidRDefault="00B366C4" w:rsidP="00B366C4">
      <w:pPr>
        <w:jc w:val="both"/>
        <w:rPr>
          <w:b/>
        </w:rPr>
      </w:pPr>
      <w:r>
        <w:rPr>
          <w:b/>
        </w:rPr>
        <w:t>A travers cet appel à manifestation d’intérêt</w:t>
      </w:r>
      <w:r w:rsidRPr="004C6A13">
        <w:rPr>
          <w:b/>
        </w:rPr>
        <w:t xml:space="preserve">, </w:t>
      </w:r>
      <w:r>
        <w:rPr>
          <w:b/>
        </w:rPr>
        <w:t>le</w:t>
      </w:r>
      <w:r w:rsidRPr="004C6A13">
        <w:rPr>
          <w:b/>
        </w:rPr>
        <w:t xml:space="preserve"> CNRS </w:t>
      </w:r>
      <w:r>
        <w:rPr>
          <w:b/>
        </w:rPr>
        <w:t>vise à</w:t>
      </w:r>
      <w:r w:rsidRPr="004C6A13">
        <w:rPr>
          <w:b/>
        </w:rPr>
        <w:t xml:space="preserve"> valoriser les résultats de recherche qui peuvent avoir un impact positif significatif pour la société</w:t>
      </w:r>
      <w:r>
        <w:rPr>
          <w:b/>
        </w:rPr>
        <w:t xml:space="preserve"> et/ou l’environnement,</w:t>
      </w:r>
      <w:r w:rsidRPr="004C6A13">
        <w:rPr>
          <w:b/>
        </w:rPr>
        <w:t xml:space="preserve"> alors même qu’ils ne s’inscrivent pas dans une logique marchande traditionnelle et n</w:t>
      </w:r>
      <w:r>
        <w:rPr>
          <w:b/>
        </w:rPr>
        <w:t xml:space="preserve">e présentent </w:t>
      </w:r>
      <w:r w:rsidRPr="004C6A13">
        <w:rPr>
          <w:b/>
        </w:rPr>
        <w:t xml:space="preserve">pas de </w:t>
      </w:r>
      <w:r>
        <w:rPr>
          <w:b/>
        </w:rPr>
        <w:t xml:space="preserve">retour sur investissement </w:t>
      </w:r>
      <w:r w:rsidRPr="004C6A13">
        <w:rPr>
          <w:b/>
        </w:rPr>
        <w:t>classiquement prévisible</w:t>
      </w:r>
      <w:r>
        <w:rPr>
          <w:b/>
        </w:rPr>
        <w:t xml:space="preserve"> ou identifiable</w:t>
      </w:r>
      <w:r w:rsidRPr="004C6A13">
        <w:rPr>
          <w:b/>
        </w:rPr>
        <w:t>.</w:t>
      </w:r>
    </w:p>
    <w:p w14:paraId="2AACDE30" w14:textId="77777777" w:rsidR="00B366C4" w:rsidRPr="006B4D2B" w:rsidRDefault="00B366C4" w:rsidP="00B366C4">
      <w:pPr>
        <w:jc w:val="both"/>
      </w:pPr>
    </w:p>
    <w:p w14:paraId="44D4976D" w14:textId="77777777" w:rsidR="00B366C4" w:rsidRDefault="00B366C4" w:rsidP="00B366C4">
      <w:pPr>
        <w:jc w:val="both"/>
      </w:pPr>
      <w:r>
        <w:t xml:space="preserve">Le présent appel à manifestation d’intérêt ciblant les projets à impacts sociétaux et environnementaux (AMI « PISE ») vise à </w:t>
      </w:r>
      <w:r w:rsidRPr="006B4D2B">
        <w:t>combler ce manque dans la chaîne de la valorisation du CNRS</w:t>
      </w:r>
      <w:r>
        <w:t>.</w:t>
      </w:r>
    </w:p>
    <w:p w14:paraId="2AC20F15" w14:textId="77777777" w:rsidR="00B366C4" w:rsidRDefault="00B366C4" w:rsidP="00B366C4">
      <w:pPr>
        <w:jc w:val="both"/>
      </w:pPr>
      <w:r>
        <w:t xml:space="preserve">Il opère en </w:t>
      </w:r>
      <w:r w:rsidRPr="006B4D2B">
        <w:t xml:space="preserve">3 temps : </w:t>
      </w:r>
    </w:p>
    <w:p w14:paraId="71C97457" w14:textId="64926152" w:rsidR="00B366C4" w:rsidRDefault="00B366C4" w:rsidP="00B366C4">
      <w:pPr>
        <w:pStyle w:val="Paragraphedeliste"/>
        <w:numPr>
          <w:ilvl w:val="0"/>
          <w:numId w:val="4"/>
        </w:numPr>
        <w:jc w:val="both"/>
      </w:pPr>
      <w:r>
        <w:t>Sélectionner des projets à impacts</w:t>
      </w:r>
      <w:r w:rsidRPr="006B4D2B">
        <w:t xml:space="preserve"> ; </w:t>
      </w:r>
    </w:p>
    <w:p w14:paraId="58811408" w14:textId="7E5BB334" w:rsidR="00B366C4" w:rsidRDefault="00B366C4" w:rsidP="00B366C4">
      <w:pPr>
        <w:pStyle w:val="Paragraphedeliste"/>
        <w:numPr>
          <w:ilvl w:val="0"/>
          <w:numId w:val="4"/>
        </w:numPr>
        <w:jc w:val="both"/>
      </w:pPr>
      <w:r w:rsidRPr="006B4D2B">
        <w:t>Co</w:t>
      </w:r>
      <w:r>
        <w:t>c</w:t>
      </w:r>
      <w:r w:rsidRPr="006B4D2B">
        <w:t>onstruire la viabilité</w:t>
      </w:r>
      <w:r>
        <w:t xml:space="preserve"> des projets sélectionnés, en contribuant notamment à leur dé-</w:t>
      </w:r>
      <w:proofErr w:type="spellStart"/>
      <w:r>
        <w:t>risquage</w:t>
      </w:r>
      <w:proofErr w:type="spellEnd"/>
      <w:r>
        <w:t xml:space="preserve"> (technologique, adhésion sociale, etc.) ; </w:t>
      </w:r>
      <w:r w:rsidRPr="006B4D2B">
        <w:t xml:space="preserve"> </w:t>
      </w:r>
    </w:p>
    <w:p w14:paraId="6AEA5C6F" w14:textId="77777777" w:rsidR="00B366C4" w:rsidRDefault="00B366C4" w:rsidP="00B366C4">
      <w:pPr>
        <w:pStyle w:val="Paragraphedeliste"/>
        <w:numPr>
          <w:ilvl w:val="0"/>
          <w:numId w:val="4"/>
        </w:numPr>
        <w:jc w:val="both"/>
      </w:pPr>
      <w:r>
        <w:t>Définir et mettre en œuvre</w:t>
      </w:r>
      <w:r w:rsidRPr="00FA4FCC">
        <w:t xml:space="preserve"> </w:t>
      </w:r>
      <w:r>
        <w:t>d</w:t>
      </w:r>
      <w:r w:rsidRPr="00FA4FCC">
        <w:t>es scénari</w:t>
      </w:r>
      <w:r>
        <w:t>i</w:t>
      </w:r>
      <w:r w:rsidRPr="00FA4FCC">
        <w:t xml:space="preserve"> de diffusion</w:t>
      </w:r>
      <w:r>
        <w:t>.</w:t>
      </w:r>
    </w:p>
    <w:p w14:paraId="3BE8ECE2" w14:textId="77777777" w:rsidR="00B366C4" w:rsidRDefault="00B366C4" w:rsidP="00B366C4">
      <w:pPr>
        <w:jc w:val="both"/>
      </w:pPr>
    </w:p>
    <w:p w14:paraId="71D47CEE" w14:textId="77777777" w:rsidR="00B366C4" w:rsidRPr="006B4D2B" w:rsidRDefault="00B366C4" w:rsidP="00B366C4">
      <w:pPr>
        <w:jc w:val="both"/>
      </w:pPr>
      <w:r>
        <w:t xml:space="preserve">Avec cet AMI, </w:t>
      </w:r>
      <w:r w:rsidRPr="006B4D2B">
        <w:t xml:space="preserve">le CNRS </w:t>
      </w:r>
      <w:r>
        <w:t>v</w:t>
      </w:r>
      <w:r w:rsidRPr="006B4D2B">
        <w:t xml:space="preserve">eut franchir un cap supplémentaire dans </w:t>
      </w:r>
      <w:r>
        <w:t>son accompagnement de la valorisation des résultats de recherche, pour</w:t>
      </w:r>
      <w:r w:rsidRPr="006B4D2B">
        <w:t xml:space="preserve"> :</w:t>
      </w:r>
    </w:p>
    <w:p w14:paraId="7FC9A6B3" w14:textId="77777777" w:rsidR="00B366C4" w:rsidRPr="00FA4FCC" w:rsidRDefault="00B366C4" w:rsidP="00B366C4">
      <w:pPr>
        <w:pStyle w:val="Paragraphedeliste"/>
        <w:numPr>
          <w:ilvl w:val="0"/>
          <w:numId w:val="1"/>
        </w:numPr>
        <w:spacing w:after="200" w:line="252" w:lineRule="auto"/>
        <w:jc w:val="both"/>
      </w:pPr>
      <w:r>
        <w:t>r</w:t>
      </w:r>
      <w:r w:rsidRPr="00BE1BD3">
        <w:t>enforcer</w:t>
      </w:r>
      <w:r w:rsidRPr="00EB0625">
        <w:rPr>
          <w:b/>
          <w:bCs/>
        </w:rPr>
        <w:t xml:space="preserve"> l’identité </w:t>
      </w:r>
      <w:r w:rsidRPr="00BE1BD3">
        <w:t>du CNRS comme acteur de</w:t>
      </w:r>
      <w:r w:rsidRPr="00EB0625">
        <w:rPr>
          <w:b/>
          <w:bCs/>
        </w:rPr>
        <w:t xml:space="preserve"> </w:t>
      </w:r>
      <w:r w:rsidRPr="00BE1BD3">
        <w:t>« la recherche fondamentale</w:t>
      </w:r>
      <w:r w:rsidRPr="00EB0625">
        <w:rPr>
          <w:b/>
          <w:bCs/>
        </w:rPr>
        <w:t xml:space="preserve"> </w:t>
      </w:r>
      <w:r w:rsidRPr="00BE1BD3">
        <w:rPr>
          <w:b/>
          <w:bCs/>
        </w:rPr>
        <w:t>au service de la société</w:t>
      </w:r>
      <w:r w:rsidRPr="00BE1BD3">
        <w:t> »</w:t>
      </w:r>
      <w:r w:rsidRPr="00EB0625">
        <w:t>, c’est-à-</w:t>
      </w:r>
      <w:r w:rsidRPr="00FA4FCC">
        <w:t xml:space="preserve">dire un </w:t>
      </w:r>
      <w:r w:rsidRPr="00FA4FCC">
        <w:rPr>
          <w:b/>
          <w:bCs/>
        </w:rPr>
        <w:t xml:space="preserve">CNRS promoteur et porteur d’innovations pour </w:t>
      </w:r>
      <w:r>
        <w:rPr>
          <w:b/>
          <w:bCs/>
        </w:rPr>
        <w:t xml:space="preserve">et avec </w:t>
      </w:r>
      <w:r w:rsidRPr="00FA4FCC">
        <w:rPr>
          <w:b/>
          <w:bCs/>
        </w:rPr>
        <w:t xml:space="preserve">la société </w:t>
      </w:r>
      <w:r w:rsidRPr="00FA4FCC">
        <w:t>;</w:t>
      </w:r>
    </w:p>
    <w:p w14:paraId="760D251F" w14:textId="77777777" w:rsidR="00B366C4" w:rsidRDefault="00B366C4" w:rsidP="00B366C4">
      <w:pPr>
        <w:pStyle w:val="Paragraphedeliste"/>
        <w:numPr>
          <w:ilvl w:val="0"/>
          <w:numId w:val="1"/>
        </w:numPr>
        <w:spacing w:after="200" w:line="252" w:lineRule="auto"/>
        <w:jc w:val="both"/>
      </w:pPr>
      <w:r w:rsidRPr="00097461">
        <w:rPr>
          <w:b/>
          <w:bCs/>
        </w:rPr>
        <w:t>construire un cadre</w:t>
      </w:r>
      <w:r>
        <w:t xml:space="preserve"> </w:t>
      </w:r>
      <w:r w:rsidRPr="00FA4FCC">
        <w:t xml:space="preserve">pour </w:t>
      </w:r>
      <w:r>
        <w:t>les</w:t>
      </w:r>
      <w:r w:rsidRPr="00FA4FCC">
        <w:t xml:space="preserve"> projets</w:t>
      </w:r>
      <w:r>
        <w:t xml:space="preserve"> à impact sociétal et/ou environnemental et ainsi c</w:t>
      </w:r>
      <w:r w:rsidRPr="00FA4FCC">
        <w:t xml:space="preserve">onsidérer les projets PISE comme </w:t>
      </w:r>
      <w:r w:rsidRPr="00FA4FCC">
        <w:rPr>
          <w:b/>
          <w:bCs/>
        </w:rPr>
        <w:t>créateurs de valeur</w:t>
      </w:r>
      <w:r w:rsidRPr="00A5647C">
        <w:rPr>
          <w:b/>
          <w:bCs/>
        </w:rPr>
        <w:t xml:space="preserve"> </w:t>
      </w:r>
      <w:r w:rsidRPr="007248B9">
        <w:t>au même titre que les projets à impacts socio-économiques conventionnels</w:t>
      </w:r>
      <w:r>
        <w:t> ;</w:t>
      </w:r>
    </w:p>
    <w:p w14:paraId="71561F74" w14:textId="77777777" w:rsidR="00B366C4" w:rsidRPr="00FA4FCC" w:rsidRDefault="00B366C4" w:rsidP="00B366C4">
      <w:pPr>
        <w:pStyle w:val="Paragraphedeliste"/>
        <w:numPr>
          <w:ilvl w:val="0"/>
          <w:numId w:val="1"/>
        </w:numPr>
        <w:spacing w:after="200" w:line="252" w:lineRule="auto"/>
        <w:jc w:val="both"/>
      </w:pPr>
      <w:r>
        <w:rPr>
          <w:b/>
          <w:bCs/>
        </w:rPr>
        <w:t>a</w:t>
      </w:r>
      <w:r w:rsidRPr="00FA4FCC">
        <w:rPr>
          <w:b/>
          <w:bCs/>
        </w:rPr>
        <w:t>ligner et coordonner l’ensemble des acteurs internes et externes, publics et privés</w:t>
      </w:r>
      <w:r>
        <w:t> </w:t>
      </w:r>
      <w:r w:rsidRPr="00FA4FCC">
        <w:t>;</w:t>
      </w:r>
    </w:p>
    <w:p w14:paraId="10019576" w14:textId="77777777" w:rsidR="00B366C4" w:rsidRPr="00FA4FCC" w:rsidRDefault="00B366C4" w:rsidP="00B366C4">
      <w:pPr>
        <w:pStyle w:val="Paragraphedeliste"/>
        <w:numPr>
          <w:ilvl w:val="0"/>
          <w:numId w:val="1"/>
        </w:numPr>
        <w:spacing w:after="200" w:line="252" w:lineRule="auto"/>
        <w:jc w:val="both"/>
      </w:pPr>
      <w:r>
        <w:t>c</w:t>
      </w:r>
      <w:r w:rsidRPr="00FA4FCC">
        <w:t xml:space="preserve">onduire une </w:t>
      </w:r>
      <w:r w:rsidRPr="00FA4FCC">
        <w:rPr>
          <w:b/>
          <w:bCs/>
        </w:rPr>
        <w:t>politique d’innovation favorisant les investissements « sociétaux</w:t>
      </w:r>
      <w:r>
        <w:rPr>
          <w:b/>
          <w:bCs/>
        </w:rPr>
        <w:t>/environnementaux</w:t>
      </w:r>
      <w:r w:rsidRPr="00FA4FCC">
        <w:rPr>
          <w:b/>
          <w:bCs/>
        </w:rPr>
        <w:t> »</w:t>
      </w:r>
      <w:r w:rsidRPr="00FA4FCC">
        <w:t xml:space="preserve"> s’appuyant sur des </w:t>
      </w:r>
      <w:r w:rsidRPr="00FA4FCC">
        <w:rPr>
          <w:b/>
          <w:bCs/>
        </w:rPr>
        <w:t xml:space="preserve">relais de soutien et de financement, </w:t>
      </w:r>
      <w:r>
        <w:rPr>
          <w:b/>
          <w:bCs/>
        </w:rPr>
        <w:t>avec le cas échéant, un calcul spécifique</w:t>
      </w:r>
      <w:r w:rsidRPr="00FA4FCC">
        <w:rPr>
          <w:b/>
          <w:bCs/>
        </w:rPr>
        <w:t xml:space="preserve"> </w:t>
      </w:r>
      <w:r>
        <w:rPr>
          <w:b/>
          <w:bCs/>
        </w:rPr>
        <w:t xml:space="preserve">de </w:t>
      </w:r>
      <w:r w:rsidRPr="00FA4FCC">
        <w:rPr>
          <w:b/>
          <w:bCs/>
        </w:rPr>
        <w:t>« retour sur investissement »</w:t>
      </w:r>
      <w:r>
        <w:t>.</w:t>
      </w:r>
    </w:p>
    <w:p w14:paraId="27CF8E22" w14:textId="77777777" w:rsidR="00B366C4" w:rsidRDefault="00B366C4" w:rsidP="00B366C4">
      <w:pPr>
        <w:spacing w:after="200" w:line="252" w:lineRule="auto"/>
        <w:jc w:val="both"/>
      </w:pPr>
      <w:r>
        <w:t>L</w:t>
      </w:r>
      <w:r w:rsidRPr="00E0342F">
        <w:t xml:space="preserve">e </w:t>
      </w:r>
      <w:r w:rsidRPr="00097461">
        <w:rPr>
          <w:b/>
          <w:bCs/>
        </w:rPr>
        <w:t>rôle d’opérateur</w:t>
      </w:r>
      <w:r>
        <w:t xml:space="preserve"> de ce nouveau programme est c</w:t>
      </w:r>
      <w:r w:rsidRPr="00B673C3">
        <w:t>onfi</w:t>
      </w:r>
      <w:r>
        <w:t xml:space="preserve">é </w:t>
      </w:r>
      <w:r w:rsidRPr="00B673C3">
        <w:t xml:space="preserve">à </w:t>
      </w:r>
      <w:r w:rsidRPr="00097461">
        <w:rPr>
          <w:b/>
          <w:bCs/>
        </w:rPr>
        <w:t>CNRS Innovation</w:t>
      </w:r>
      <w:r>
        <w:t>.</w:t>
      </w:r>
    </w:p>
    <w:p w14:paraId="608C8604" w14:textId="77777777" w:rsidR="00B366C4" w:rsidRPr="00915729" w:rsidRDefault="00B366C4" w:rsidP="00B366C4">
      <w:pPr>
        <w:spacing w:after="200" w:line="252" w:lineRule="auto"/>
        <w:jc w:val="both"/>
      </w:pPr>
    </w:p>
    <w:p w14:paraId="09FE353A" w14:textId="77777777" w:rsidR="00B366C4" w:rsidRDefault="00B366C4" w:rsidP="00B366C4">
      <w:pPr>
        <w:jc w:val="both"/>
        <w:rPr>
          <w:rFonts w:cstheme="minorHAnsi"/>
          <w:b/>
          <w:color w:val="0E2841" w:themeColor="text2"/>
          <w:sz w:val="32"/>
          <w:szCs w:val="32"/>
        </w:rPr>
      </w:pPr>
      <w:r w:rsidRPr="00FA4FCC">
        <w:rPr>
          <w:rFonts w:cstheme="minorHAnsi"/>
          <w:b/>
          <w:color w:val="0E2841" w:themeColor="text2"/>
          <w:sz w:val="32"/>
          <w:szCs w:val="32"/>
        </w:rPr>
        <w:lastRenderedPageBreak/>
        <w:t>À QUI S’ADRESSE CET AMI ?</w:t>
      </w:r>
    </w:p>
    <w:p w14:paraId="784CA984" w14:textId="77777777" w:rsidR="00B366C4" w:rsidRDefault="00B366C4" w:rsidP="00B366C4">
      <w:pPr>
        <w:jc w:val="both"/>
      </w:pPr>
      <w:r w:rsidRPr="00FA4FCC">
        <w:t xml:space="preserve">Cet Appel à Manifestation d’Intérêt s’adresse </w:t>
      </w:r>
      <w:r>
        <w:t xml:space="preserve">aux personnels des unités de recherche dont le CNRS assure une tutelle, et qui </w:t>
      </w:r>
      <w:r w:rsidRPr="00FA4FCC">
        <w:t>souhait</w:t>
      </w:r>
      <w:r>
        <w:t>e</w:t>
      </w:r>
      <w:r w:rsidRPr="00FA4FCC">
        <w:t>nt valoriser</w:t>
      </w:r>
      <w:r>
        <w:t xml:space="preserve"> </w:t>
      </w:r>
      <w:r w:rsidRPr="00FA4FCC">
        <w:t xml:space="preserve">des travaux de recherche qui </w:t>
      </w:r>
      <w:r>
        <w:t>ont vocation à avoir un impact sociétal au sens large (environnemental, culturel, social, économique…)</w:t>
      </w:r>
      <w:r w:rsidRPr="00FA4FCC">
        <w:t>.</w:t>
      </w:r>
    </w:p>
    <w:p w14:paraId="301016AE" w14:textId="77777777" w:rsidR="00B366C4" w:rsidRPr="00FA4FCC" w:rsidRDefault="00B366C4" w:rsidP="00B366C4">
      <w:pPr>
        <w:jc w:val="both"/>
      </w:pPr>
    </w:p>
    <w:p w14:paraId="7442D013" w14:textId="77777777" w:rsidR="00B366C4" w:rsidRPr="00C84DBA" w:rsidRDefault="00B366C4" w:rsidP="00B366C4">
      <w:pPr>
        <w:jc w:val="both"/>
        <w:rPr>
          <w:rFonts w:cstheme="minorHAnsi"/>
          <w:b/>
          <w:caps/>
          <w:color w:val="0E2841" w:themeColor="text2"/>
          <w:sz w:val="32"/>
          <w:szCs w:val="32"/>
        </w:rPr>
      </w:pPr>
      <w:r w:rsidRPr="00C84DBA">
        <w:rPr>
          <w:rFonts w:cstheme="minorHAnsi"/>
          <w:b/>
          <w:caps/>
          <w:color w:val="0E2841" w:themeColor="text2"/>
          <w:sz w:val="32"/>
          <w:szCs w:val="32"/>
        </w:rPr>
        <w:t>Critères d’</w:t>
      </w:r>
      <w:r w:rsidRPr="00883486">
        <w:rPr>
          <w:rFonts w:cstheme="minorHAnsi"/>
          <w:b/>
          <w:color w:val="0E2841" w:themeColor="text2"/>
          <w:sz w:val="32"/>
          <w:szCs w:val="32"/>
        </w:rPr>
        <w:t>É</w:t>
      </w:r>
      <w:r w:rsidRPr="00C84DBA">
        <w:rPr>
          <w:rFonts w:cstheme="minorHAnsi"/>
          <w:b/>
          <w:caps/>
          <w:color w:val="0E2841" w:themeColor="text2"/>
          <w:sz w:val="32"/>
          <w:szCs w:val="32"/>
        </w:rPr>
        <w:t>ligibilit</w:t>
      </w:r>
      <w:r w:rsidRPr="00883486">
        <w:rPr>
          <w:rFonts w:cstheme="minorHAnsi"/>
          <w:b/>
          <w:color w:val="0E2841" w:themeColor="text2"/>
          <w:sz w:val="32"/>
          <w:szCs w:val="32"/>
        </w:rPr>
        <w:t>É</w:t>
      </w:r>
      <w:r w:rsidRPr="00C84DBA">
        <w:rPr>
          <w:rFonts w:cstheme="minorHAnsi"/>
          <w:b/>
          <w:caps/>
          <w:color w:val="0E2841" w:themeColor="text2"/>
          <w:sz w:val="32"/>
          <w:szCs w:val="32"/>
        </w:rPr>
        <w:t xml:space="preserve"> des projets </w:t>
      </w:r>
    </w:p>
    <w:p w14:paraId="10B36BCA" w14:textId="7E99BBFC" w:rsidR="009A1009" w:rsidRPr="009A1009" w:rsidRDefault="009A1009" w:rsidP="009A1009">
      <w:pPr>
        <w:jc w:val="both"/>
      </w:pPr>
      <w:bookmarkStart w:id="0" w:name="_Hlk166749354"/>
      <w:r w:rsidRPr="009A1009">
        <w:t>Cet Appel à Manifestation d’Intérêt a pour objectif d’être récurrent et spécifique dans ses attendus thématiques pour chacune de ses éditions. Les thématiques sont évolutives et définies au sein d’un comité d’orientation thématique du CNRS. </w:t>
      </w:r>
    </w:p>
    <w:p w14:paraId="4E3ACC78" w14:textId="77777777" w:rsidR="009A1009" w:rsidRPr="009A1009" w:rsidRDefault="009A1009" w:rsidP="009A1009">
      <w:pPr>
        <w:jc w:val="both"/>
      </w:pPr>
    </w:p>
    <w:p w14:paraId="40C2F840" w14:textId="77777777" w:rsidR="009A1009" w:rsidRPr="009A1009" w:rsidRDefault="009A1009" w:rsidP="009A1009">
      <w:pPr>
        <w:jc w:val="both"/>
      </w:pPr>
      <w:r w:rsidRPr="009A1009">
        <w:t>Dans le cadre de la présente édition, les projets répondant simultanément aux trois critères ci-dessous seront considérés comme éligibles à un accompagnement avec, le cas échéant, un financement :</w:t>
      </w:r>
    </w:p>
    <w:p w14:paraId="1097913A" w14:textId="77777777" w:rsidR="009A1009" w:rsidRDefault="009A1009" w:rsidP="009A1009">
      <w:pPr>
        <w:jc w:val="both"/>
      </w:pPr>
    </w:p>
    <w:p w14:paraId="12BA953B" w14:textId="138C8358" w:rsidR="009A1009" w:rsidRPr="009A1009" w:rsidRDefault="009A1009" w:rsidP="009A1009">
      <w:pPr>
        <w:pStyle w:val="Paragraphedeliste"/>
        <w:numPr>
          <w:ilvl w:val="0"/>
          <w:numId w:val="13"/>
        </w:numPr>
        <w:jc w:val="both"/>
      </w:pPr>
      <w:r w:rsidRPr="009A1009">
        <w:t>Le projet relève de l’une des deux thématiques ci-dessous : </w:t>
      </w:r>
    </w:p>
    <w:p w14:paraId="1AFBB414" w14:textId="0EF4E680" w:rsidR="009A1009" w:rsidRPr="009A1009" w:rsidRDefault="009A1009" w:rsidP="009A1009">
      <w:pPr>
        <w:pStyle w:val="Paragraphedeliste"/>
        <w:numPr>
          <w:ilvl w:val="1"/>
          <w:numId w:val="13"/>
        </w:numPr>
        <w:jc w:val="both"/>
      </w:pPr>
      <w:r w:rsidRPr="009A1009">
        <w:rPr>
          <w:b/>
          <w:bCs/>
        </w:rPr>
        <w:t>Gestion des risques naturels dans le contexte de l’anthropocène</w:t>
      </w:r>
      <w:r w:rsidRPr="009A1009">
        <w:t> : les risques naturels découlent d’interactions entre les aléas météorologiques, climatiques, telluriques</w:t>
      </w:r>
      <w:r w:rsidR="00914260">
        <w:rPr>
          <w:rStyle w:val="Appelnotedebasdep"/>
        </w:rPr>
        <w:footnoteReference w:id="1"/>
      </w:r>
      <w:r w:rsidRPr="009A1009">
        <w:t xml:space="preserve"> et la vulnérabilité sociétale d’autre part. La gestion des risques naturels vise à réduire l’exposition et la vulnérabilité tout en augmentant la résilience de nos sociétés.</w:t>
      </w:r>
    </w:p>
    <w:p w14:paraId="7264CF74" w14:textId="77777777" w:rsidR="009A1009" w:rsidRDefault="009A1009" w:rsidP="009A1009">
      <w:pPr>
        <w:pStyle w:val="Paragraphedeliste"/>
        <w:numPr>
          <w:ilvl w:val="1"/>
          <w:numId w:val="13"/>
        </w:numPr>
        <w:jc w:val="both"/>
      </w:pPr>
      <w:r w:rsidRPr="009A1009">
        <w:rPr>
          <w:b/>
          <w:bCs/>
        </w:rPr>
        <w:t>Lutte contre les inégalités éducatives</w:t>
      </w:r>
      <w:r w:rsidRPr="009A1009">
        <w:t> : identification des facteurs environnementaux, géographiques, sociaux, politiques, biologiques, pédagogiques qui produisent des inégalités éducatives. Par exemple, la problématique du plurilinguisme qui est, à plusieurs égards, un enjeu d’inclusion et/ou d’exclusion.</w:t>
      </w:r>
    </w:p>
    <w:p w14:paraId="68E60E63" w14:textId="77777777" w:rsidR="009A1009" w:rsidRDefault="009A1009" w:rsidP="009A1009">
      <w:pPr>
        <w:pStyle w:val="Paragraphedeliste"/>
        <w:numPr>
          <w:ilvl w:val="0"/>
          <w:numId w:val="13"/>
        </w:numPr>
        <w:jc w:val="both"/>
      </w:pPr>
      <w:r w:rsidRPr="009A1009">
        <w:t xml:space="preserve">Le projet est porteur d’un bénéfice sociétal ou environnemental significatif ; </w:t>
      </w:r>
    </w:p>
    <w:p w14:paraId="7FEEC540" w14:textId="41AB6F9F" w:rsidR="009A1009" w:rsidRPr="009A1009" w:rsidRDefault="009A1009" w:rsidP="009A1009">
      <w:pPr>
        <w:pStyle w:val="Paragraphedeliste"/>
        <w:numPr>
          <w:ilvl w:val="0"/>
          <w:numId w:val="13"/>
        </w:numPr>
        <w:jc w:val="both"/>
      </w:pPr>
      <w:r w:rsidRPr="009A1009">
        <w:t>Le projet justifie d’un besoin d’accompagnement hors des sentiers traditionnels de la valorisation marchande, en raison d’une absence durable de marché, voire de sa non-pertinence, ou d’absence d’acteurs structurant une logique de marché.</w:t>
      </w:r>
    </w:p>
    <w:bookmarkEnd w:id="0"/>
    <w:p w14:paraId="7C6FAB8D" w14:textId="77777777" w:rsidR="00B366C4" w:rsidRDefault="00B366C4" w:rsidP="00B366C4">
      <w:pPr>
        <w:jc w:val="both"/>
      </w:pPr>
    </w:p>
    <w:p w14:paraId="772A0D88" w14:textId="77777777" w:rsidR="00FB615C" w:rsidRDefault="00FB615C" w:rsidP="00B366C4">
      <w:pPr>
        <w:jc w:val="both"/>
      </w:pPr>
    </w:p>
    <w:p w14:paraId="63153D77" w14:textId="77777777" w:rsidR="00B366C4" w:rsidRDefault="00B366C4" w:rsidP="00B366C4">
      <w:pPr>
        <w:jc w:val="both"/>
        <w:rPr>
          <w:rFonts w:cstheme="minorHAnsi"/>
          <w:b/>
          <w:color w:val="0E2841" w:themeColor="text2"/>
          <w:sz w:val="32"/>
          <w:szCs w:val="32"/>
        </w:rPr>
      </w:pPr>
      <w:r w:rsidRPr="00FA4FCC">
        <w:rPr>
          <w:rFonts w:cstheme="minorHAnsi"/>
          <w:b/>
          <w:color w:val="0E2841" w:themeColor="text2"/>
          <w:sz w:val="32"/>
          <w:szCs w:val="32"/>
        </w:rPr>
        <w:t>CRIT</w:t>
      </w:r>
      <w:r w:rsidRPr="00012A7B">
        <w:rPr>
          <w:rFonts w:cstheme="minorHAnsi"/>
          <w:b/>
          <w:caps/>
          <w:color w:val="0E2841" w:themeColor="text2"/>
          <w:sz w:val="32"/>
          <w:szCs w:val="32"/>
        </w:rPr>
        <w:t>è</w:t>
      </w:r>
      <w:r w:rsidRPr="00FA4FCC">
        <w:rPr>
          <w:rFonts w:cstheme="minorHAnsi"/>
          <w:b/>
          <w:color w:val="0E2841" w:themeColor="text2"/>
          <w:sz w:val="32"/>
          <w:szCs w:val="32"/>
        </w:rPr>
        <w:t xml:space="preserve">RES </w:t>
      </w:r>
      <w:r>
        <w:rPr>
          <w:rFonts w:cstheme="minorHAnsi"/>
          <w:b/>
          <w:color w:val="0E2841" w:themeColor="text2"/>
          <w:sz w:val="32"/>
          <w:szCs w:val="32"/>
        </w:rPr>
        <w:t>DE S</w:t>
      </w:r>
      <w:r w:rsidRPr="00883486">
        <w:rPr>
          <w:rFonts w:cstheme="minorHAnsi"/>
          <w:b/>
          <w:color w:val="0E2841" w:themeColor="text2"/>
          <w:sz w:val="32"/>
          <w:szCs w:val="32"/>
        </w:rPr>
        <w:t>É</w:t>
      </w:r>
      <w:r>
        <w:rPr>
          <w:rFonts w:cstheme="minorHAnsi"/>
          <w:b/>
          <w:color w:val="0E2841" w:themeColor="text2"/>
          <w:sz w:val="32"/>
          <w:szCs w:val="32"/>
        </w:rPr>
        <w:t>LECTION</w:t>
      </w:r>
      <w:r w:rsidRPr="00FA4FCC">
        <w:rPr>
          <w:rFonts w:cstheme="minorHAnsi"/>
          <w:b/>
          <w:color w:val="0E2841" w:themeColor="text2"/>
          <w:sz w:val="32"/>
          <w:szCs w:val="32"/>
        </w:rPr>
        <w:t xml:space="preserve"> DES PROJETS</w:t>
      </w:r>
    </w:p>
    <w:p w14:paraId="40E3DC6A" w14:textId="77777777" w:rsidR="00B366C4" w:rsidRDefault="00B366C4" w:rsidP="00B366C4">
      <w:pPr>
        <w:jc w:val="both"/>
        <w:rPr>
          <w:bCs/>
        </w:rPr>
      </w:pPr>
      <w:r w:rsidRPr="00F7195E">
        <w:rPr>
          <w:bCs/>
        </w:rPr>
        <w:t>Les projets éligibles pourront présenter des niveaux de maturité très variés, c’est-à-dire se situer sur une échelle SRL entre 1 et 6 (</w:t>
      </w:r>
      <w:r w:rsidRPr="00F7195E">
        <w:rPr>
          <w:bCs/>
          <w:i/>
          <w:iCs/>
        </w:rPr>
        <w:t>voir annexe pour plus de détails sur l’échelle SRL</w:t>
      </w:r>
      <w:r w:rsidRPr="00F7195E">
        <w:rPr>
          <w:bCs/>
        </w:rPr>
        <w:t>).</w:t>
      </w:r>
    </w:p>
    <w:p w14:paraId="008BB4B7" w14:textId="77777777" w:rsidR="00B366C4" w:rsidRPr="00F7195E" w:rsidRDefault="00B366C4" w:rsidP="00B366C4">
      <w:pPr>
        <w:jc w:val="both"/>
        <w:rPr>
          <w:bCs/>
        </w:rPr>
      </w:pPr>
      <w:r w:rsidRPr="00F7195E">
        <w:rPr>
          <w:bCs/>
        </w:rPr>
        <w:t>Ce qui compte ici relève donc essentiellement de l’approche originale de l’enjeu sociétal ou environnemental, de la description aboutie des besoins et des impacts attendus</w:t>
      </w:r>
      <w:r>
        <w:rPr>
          <w:bCs/>
        </w:rPr>
        <w:t xml:space="preserve">, </w:t>
      </w:r>
      <w:r w:rsidRPr="00F7195E">
        <w:rPr>
          <w:bCs/>
        </w:rPr>
        <w:t>de la clarté de la vision du plan de réalisation du projet et du déploiement de l’innovation</w:t>
      </w:r>
      <w:r>
        <w:rPr>
          <w:bCs/>
        </w:rPr>
        <w:t xml:space="preserve"> et de l’implication des parties-prenantes.</w:t>
      </w:r>
    </w:p>
    <w:p w14:paraId="0AA07AAB" w14:textId="77777777" w:rsidR="00B366C4" w:rsidRPr="00F7195E" w:rsidRDefault="00B366C4" w:rsidP="00B366C4">
      <w:pPr>
        <w:jc w:val="both"/>
        <w:rPr>
          <w:bCs/>
        </w:rPr>
      </w:pPr>
      <w:r w:rsidRPr="00F7195E">
        <w:rPr>
          <w:bCs/>
        </w:rPr>
        <w:t xml:space="preserve">Dans cet esprit, le cadre d’un Appel à Manifestation d’Intérêts plutôt que celui d’un Appel à Projets </w:t>
      </w:r>
      <w:r>
        <w:rPr>
          <w:bCs/>
        </w:rPr>
        <w:t xml:space="preserve">est </w:t>
      </w:r>
      <w:r w:rsidRPr="00F7195E">
        <w:rPr>
          <w:bCs/>
        </w:rPr>
        <w:t xml:space="preserve">privilégié </w:t>
      </w:r>
      <w:r>
        <w:rPr>
          <w:bCs/>
        </w:rPr>
        <w:t xml:space="preserve">afin de pouvoir envisager de </w:t>
      </w:r>
      <w:r w:rsidRPr="00F7195E">
        <w:rPr>
          <w:bCs/>
        </w:rPr>
        <w:t>:</w:t>
      </w:r>
    </w:p>
    <w:p w14:paraId="498EAFB7" w14:textId="77777777" w:rsidR="00B366C4" w:rsidRPr="003C7BEF" w:rsidRDefault="00B366C4" w:rsidP="00B366C4">
      <w:pPr>
        <w:pStyle w:val="Paragraphedeliste"/>
        <w:numPr>
          <w:ilvl w:val="0"/>
          <w:numId w:val="5"/>
        </w:numPr>
        <w:jc w:val="both"/>
        <w:rPr>
          <w:bCs/>
        </w:rPr>
      </w:pPr>
      <w:r w:rsidRPr="003C7BEF">
        <w:rPr>
          <w:bCs/>
        </w:rPr>
        <w:t>sélectionner des ébauches de projets qui pourront être travaillées avec l’équipe d’accompagnement en vue de la construction d’un projet ambitieux ;</w:t>
      </w:r>
    </w:p>
    <w:p w14:paraId="01F7CA4D" w14:textId="77777777" w:rsidR="00B366C4" w:rsidRPr="003C7BEF" w:rsidRDefault="00B366C4" w:rsidP="00B366C4">
      <w:pPr>
        <w:pStyle w:val="Paragraphedeliste"/>
        <w:numPr>
          <w:ilvl w:val="0"/>
          <w:numId w:val="5"/>
        </w:numPr>
        <w:jc w:val="both"/>
        <w:rPr>
          <w:bCs/>
        </w:rPr>
      </w:pPr>
      <w:r w:rsidRPr="003C7BEF">
        <w:rPr>
          <w:bCs/>
        </w:rPr>
        <w:lastRenderedPageBreak/>
        <w:t xml:space="preserve">préconiser de rapprocher plusieurs </w:t>
      </w:r>
      <w:r>
        <w:rPr>
          <w:bCs/>
        </w:rPr>
        <w:t>p</w:t>
      </w:r>
      <w:r w:rsidRPr="003C7BEF">
        <w:rPr>
          <w:bCs/>
        </w:rPr>
        <w:t xml:space="preserve">rojets entre </w:t>
      </w:r>
      <w:r>
        <w:rPr>
          <w:bCs/>
        </w:rPr>
        <w:t>eux</w:t>
      </w:r>
      <w:r w:rsidRPr="003C7BEF">
        <w:rPr>
          <w:bCs/>
        </w:rPr>
        <w:t xml:space="preserve"> (candidats ou non à l’AMI</w:t>
      </w:r>
      <w:r>
        <w:rPr>
          <w:bCs/>
        </w:rPr>
        <w:t> ; aux maturités éventuellement distinctes</w:t>
      </w:r>
      <w:r w:rsidRPr="003C7BEF">
        <w:rPr>
          <w:bCs/>
        </w:rPr>
        <w:t>) pour consolider différentes initiatives complémentaires ;</w:t>
      </w:r>
    </w:p>
    <w:p w14:paraId="1A189A6E" w14:textId="77777777" w:rsidR="00B366C4" w:rsidRDefault="00B366C4" w:rsidP="00B366C4">
      <w:pPr>
        <w:pStyle w:val="Paragraphedeliste"/>
        <w:numPr>
          <w:ilvl w:val="0"/>
          <w:numId w:val="5"/>
        </w:numPr>
        <w:jc w:val="both"/>
        <w:rPr>
          <w:bCs/>
        </w:rPr>
      </w:pPr>
      <w:r w:rsidRPr="003C7BEF">
        <w:rPr>
          <w:bCs/>
        </w:rPr>
        <w:t>orienter les projets vers d’autres catégories de financements (y compris prématuration</w:t>
      </w:r>
      <w:r>
        <w:rPr>
          <w:bCs/>
        </w:rPr>
        <w:t>s</w:t>
      </w:r>
      <w:r w:rsidRPr="003C7BEF">
        <w:rPr>
          <w:bCs/>
        </w:rPr>
        <w:t xml:space="preserve"> </w:t>
      </w:r>
      <w:r>
        <w:rPr>
          <w:bCs/>
        </w:rPr>
        <w:t>conventionnelles</w:t>
      </w:r>
      <w:r w:rsidRPr="003C7BEF">
        <w:rPr>
          <w:bCs/>
        </w:rPr>
        <w:t>) ou d’accompagnement.</w:t>
      </w:r>
    </w:p>
    <w:p w14:paraId="4631CFC4" w14:textId="77777777" w:rsidR="00B366C4" w:rsidRDefault="00B366C4" w:rsidP="00B366C4">
      <w:pPr>
        <w:jc w:val="both"/>
        <w:rPr>
          <w:bCs/>
        </w:rPr>
      </w:pPr>
    </w:p>
    <w:p w14:paraId="3CE9391E" w14:textId="77777777" w:rsidR="00B366C4" w:rsidRDefault="00B366C4" w:rsidP="00B366C4">
      <w:pPr>
        <w:rPr>
          <w:rFonts w:ascii="Aptos" w:hAnsi="Aptos"/>
        </w:rPr>
      </w:pPr>
    </w:p>
    <w:p w14:paraId="5A41057E" w14:textId="77777777" w:rsidR="00B366C4" w:rsidRPr="00F7195E" w:rsidRDefault="00B366C4" w:rsidP="00B366C4">
      <w:pPr>
        <w:jc w:val="both"/>
        <w:rPr>
          <w:b/>
          <w:u w:val="single"/>
        </w:rPr>
      </w:pPr>
      <w:r w:rsidRPr="00F7195E">
        <w:rPr>
          <w:b/>
          <w:u w:val="single"/>
        </w:rPr>
        <w:t xml:space="preserve">Dès lors, les projets seront évalués à partir des critères suivants : </w:t>
      </w:r>
    </w:p>
    <w:p w14:paraId="0B7CAB90" w14:textId="77777777" w:rsidR="00B366C4" w:rsidRDefault="00B366C4" w:rsidP="00B366C4">
      <w:pPr>
        <w:pStyle w:val="Paragraphedeliste"/>
        <w:numPr>
          <w:ilvl w:val="0"/>
          <w:numId w:val="2"/>
        </w:numPr>
        <w:jc w:val="both"/>
      </w:pPr>
      <w:r w:rsidRPr="00572DC9">
        <w:rPr>
          <w:b/>
          <w:bCs/>
        </w:rPr>
        <w:t>Caractère innovant du projet</w:t>
      </w:r>
      <w:r>
        <w:t> :</w:t>
      </w:r>
    </w:p>
    <w:p w14:paraId="48CE5F4C" w14:textId="77777777" w:rsidR="00B366C4" w:rsidRDefault="00B366C4" w:rsidP="00B366C4">
      <w:pPr>
        <w:pStyle w:val="Paragraphedeliste"/>
        <w:numPr>
          <w:ilvl w:val="1"/>
          <w:numId w:val="2"/>
        </w:numPr>
        <w:jc w:val="both"/>
      </w:pPr>
      <w:r w:rsidRPr="003A7ACC">
        <w:t>Nouveauté du concept / de la solution</w:t>
      </w:r>
      <w:r>
        <w:t xml:space="preserve"> </w:t>
      </w:r>
      <w:proofErr w:type="spellStart"/>
      <w:r>
        <w:t>distinct.e</w:t>
      </w:r>
      <w:proofErr w:type="spellEnd"/>
      <w:r>
        <w:t xml:space="preserve"> des réponses disponibles et/ou effectivement plus </w:t>
      </w:r>
      <w:proofErr w:type="spellStart"/>
      <w:r>
        <w:t>adapté.e</w:t>
      </w:r>
      <w:proofErr w:type="spellEnd"/>
      <w:r>
        <w:t xml:space="preserve"> que l’existant pour répondre au besoin sociétal ou environnemental ;</w:t>
      </w:r>
    </w:p>
    <w:p w14:paraId="302AB1FD" w14:textId="77777777" w:rsidR="00B366C4" w:rsidRPr="007A1F52" w:rsidRDefault="00B366C4" w:rsidP="00B366C4">
      <w:pPr>
        <w:pStyle w:val="Paragraphedeliste"/>
        <w:numPr>
          <w:ilvl w:val="1"/>
          <w:numId w:val="2"/>
        </w:numPr>
        <w:jc w:val="both"/>
      </w:pPr>
      <w:r w:rsidRPr="001D0F35">
        <w:t>Implication des parties prenantes dans la définition du besoin sociétal ou environnemental</w:t>
      </w:r>
      <w:r w:rsidRPr="007A1F52">
        <w:t xml:space="preserve"> ;</w:t>
      </w:r>
    </w:p>
    <w:p w14:paraId="70FB0668" w14:textId="77777777" w:rsidR="00B366C4" w:rsidRPr="00572DC9" w:rsidRDefault="00B366C4" w:rsidP="00B366C4">
      <w:pPr>
        <w:pStyle w:val="Paragraphedeliste"/>
        <w:numPr>
          <w:ilvl w:val="0"/>
          <w:numId w:val="2"/>
        </w:numPr>
        <w:jc w:val="both"/>
        <w:rPr>
          <w:b/>
          <w:bCs/>
        </w:rPr>
      </w:pPr>
      <w:r w:rsidRPr="00572DC9">
        <w:rPr>
          <w:b/>
          <w:bCs/>
        </w:rPr>
        <w:t>Bénéfices, impacts pour la société :</w:t>
      </w:r>
    </w:p>
    <w:p w14:paraId="6931B944" w14:textId="77777777" w:rsidR="00B366C4" w:rsidRDefault="00B366C4" w:rsidP="00B366C4">
      <w:pPr>
        <w:pStyle w:val="Paragraphedeliste"/>
        <w:numPr>
          <w:ilvl w:val="1"/>
          <w:numId w:val="2"/>
        </w:numPr>
        <w:jc w:val="both"/>
      </w:pPr>
      <w:r>
        <w:t>Clarté et criticité des enjeux sociétaux auxquels le projet aspire à répondre ;</w:t>
      </w:r>
    </w:p>
    <w:p w14:paraId="339D5EB7" w14:textId="77777777" w:rsidR="00B366C4" w:rsidRDefault="00B366C4" w:rsidP="00B366C4">
      <w:pPr>
        <w:pStyle w:val="Paragraphedeliste"/>
        <w:numPr>
          <w:ilvl w:val="1"/>
          <w:numId w:val="2"/>
        </w:numPr>
        <w:jc w:val="both"/>
      </w:pPr>
      <w:r>
        <w:t xml:space="preserve">Dimensionnement des impacts attendus (sur tout ou partie des dimensions environnementales, sociales, culturelles et économiques) ; </w:t>
      </w:r>
    </w:p>
    <w:p w14:paraId="3747535F" w14:textId="77777777" w:rsidR="00B366C4" w:rsidRPr="00572DC9" w:rsidRDefault="00B366C4" w:rsidP="00B366C4">
      <w:pPr>
        <w:pStyle w:val="Paragraphedeliste"/>
        <w:numPr>
          <w:ilvl w:val="0"/>
          <w:numId w:val="2"/>
        </w:numPr>
        <w:jc w:val="both"/>
        <w:rPr>
          <w:b/>
          <w:bCs/>
        </w:rPr>
      </w:pPr>
      <w:r w:rsidRPr="00572DC9">
        <w:rPr>
          <w:b/>
          <w:bCs/>
        </w:rPr>
        <w:t xml:space="preserve">Crédibilité du plan de réalisation du projet : </w:t>
      </w:r>
    </w:p>
    <w:p w14:paraId="46562287" w14:textId="77777777" w:rsidR="00B366C4" w:rsidRDefault="00B366C4" w:rsidP="00B366C4">
      <w:pPr>
        <w:pStyle w:val="Paragraphedeliste"/>
        <w:numPr>
          <w:ilvl w:val="1"/>
          <w:numId w:val="2"/>
        </w:numPr>
        <w:jc w:val="both"/>
      </w:pPr>
      <w:r>
        <w:t>E</w:t>
      </w:r>
      <w:r w:rsidRPr="00466C6C">
        <w:t xml:space="preserve">xcellence et complémentarité </w:t>
      </w:r>
      <w:r w:rsidRPr="00B928AC">
        <w:t>de l’équipe garantissant une approche globale de la problématique ;</w:t>
      </w:r>
    </w:p>
    <w:p w14:paraId="717765AA" w14:textId="77777777" w:rsidR="00B366C4" w:rsidRDefault="00B366C4" w:rsidP="00B366C4">
      <w:pPr>
        <w:pStyle w:val="Paragraphedeliste"/>
        <w:numPr>
          <w:ilvl w:val="1"/>
          <w:numId w:val="2"/>
        </w:numPr>
        <w:jc w:val="both"/>
      </w:pPr>
      <w:r>
        <w:t>Pertinence du plan de travail et d’actions proposé ;</w:t>
      </w:r>
    </w:p>
    <w:p w14:paraId="0C8415AF" w14:textId="77777777" w:rsidR="00B366C4" w:rsidRPr="009618AD" w:rsidRDefault="00B366C4" w:rsidP="00B366C4">
      <w:pPr>
        <w:pStyle w:val="Paragraphedeliste"/>
        <w:numPr>
          <w:ilvl w:val="1"/>
          <w:numId w:val="2"/>
        </w:numPr>
        <w:jc w:val="both"/>
      </w:pPr>
      <w:r>
        <w:t xml:space="preserve">Réalisme des coûts estimés pour réaliser le projet et aboutir à l’étape suivante ; </w:t>
      </w:r>
    </w:p>
    <w:p w14:paraId="424095D8" w14:textId="77777777" w:rsidR="00B366C4" w:rsidRPr="007A1F52" w:rsidRDefault="00B366C4" w:rsidP="00B366C4">
      <w:pPr>
        <w:pStyle w:val="Paragraphedeliste"/>
        <w:numPr>
          <w:ilvl w:val="1"/>
          <w:numId w:val="2"/>
        </w:numPr>
        <w:jc w:val="both"/>
      </w:pPr>
      <w:r w:rsidRPr="007A1F52">
        <w:t xml:space="preserve">Qualité des collaborations envisagées avec des parties prenantes pertinentes pour </w:t>
      </w:r>
      <w:r w:rsidRPr="001D0F35">
        <w:t>définir</w:t>
      </w:r>
      <w:r w:rsidRPr="007A1F52">
        <w:t xml:space="preserve"> / accompagner / tester / adopter le projet ;</w:t>
      </w:r>
    </w:p>
    <w:p w14:paraId="42C14CF2" w14:textId="77777777" w:rsidR="00B366C4" w:rsidRPr="007A1F52" w:rsidRDefault="00B366C4" w:rsidP="00B366C4">
      <w:pPr>
        <w:pStyle w:val="Paragraphedeliste"/>
        <w:numPr>
          <w:ilvl w:val="0"/>
          <w:numId w:val="2"/>
        </w:numPr>
        <w:jc w:val="both"/>
        <w:rPr>
          <w:b/>
          <w:bCs/>
        </w:rPr>
      </w:pPr>
      <w:r w:rsidRPr="007A1F52">
        <w:rPr>
          <w:b/>
          <w:bCs/>
        </w:rPr>
        <w:t>Anticipation du plan de diffusion :</w:t>
      </w:r>
    </w:p>
    <w:p w14:paraId="0CB1B2B7" w14:textId="77777777" w:rsidR="00B366C4" w:rsidRPr="001D0F35" w:rsidRDefault="00B366C4" w:rsidP="00B366C4">
      <w:pPr>
        <w:pStyle w:val="Paragraphedeliste"/>
        <w:numPr>
          <w:ilvl w:val="1"/>
          <w:numId w:val="2"/>
        </w:numPr>
        <w:jc w:val="both"/>
      </w:pPr>
      <w:r w:rsidRPr="001D0F35">
        <w:t>Pistes envisagées pour le chemin d’impact</w:t>
      </w:r>
      <w:r w:rsidRPr="001D0F35">
        <w:rPr>
          <w:rStyle w:val="Appelnotedebasdep"/>
        </w:rPr>
        <w:footnoteReference w:id="2"/>
      </w:r>
      <w:r w:rsidRPr="001D0F35">
        <w:t xml:space="preserve"> et plausibilité de celui-ci en termes de futur déploiement ;</w:t>
      </w:r>
    </w:p>
    <w:p w14:paraId="1821BEF2" w14:textId="77777777" w:rsidR="00B366C4" w:rsidRPr="001D0F35" w:rsidRDefault="00B366C4" w:rsidP="00B366C4">
      <w:pPr>
        <w:pStyle w:val="Paragraphedeliste"/>
        <w:numPr>
          <w:ilvl w:val="1"/>
          <w:numId w:val="2"/>
        </w:numPr>
        <w:jc w:val="both"/>
      </w:pPr>
      <w:r w:rsidRPr="001D0F35">
        <w:t>Connaissance de l’écosystème « agissant » : premiers éléments d’identification et d’analyse des parties-prenantes ayant vocation à prendre en charge le futur déploiement.</w:t>
      </w:r>
    </w:p>
    <w:p w14:paraId="61A700AF" w14:textId="77777777" w:rsidR="00B366C4" w:rsidRPr="0021101E" w:rsidRDefault="00B366C4" w:rsidP="00B366C4">
      <w:pPr>
        <w:pStyle w:val="Paragraphedeliste"/>
        <w:ind w:left="1440"/>
        <w:jc w:val="both"/>
      </w:pPr>
    </w:p>
    <w:p w14:paraId="05338446" w14:textId="77777777" w:rsidR="007A1F52" w:rsidRDefault="007A1F52" w:rsidP="00B366C4">
      <w:pPr>
        <w:jc w:val="both"/>
        <w:rPr>
          <w:rFonts w:cstheme="minorHAnsi"/>
          <w:b/>
          <w:color w:val="0E2841" w:themeColor="text2"/>
          <w:sz w:val="32"/>
          <w:szCs w:val="32"/>
        </w:rPr>
      </w:pPr>
    </w:p>
    <w:p w14:paraId="5ED2314F" w14:textId="3BA35CFF" w:rsidR="00B366C4" w:rsidRPr="0021101E" w:rsidRDefault="00B366C4" w:rsidP="00B366C4">
      <w:pPr>
        <w:jc w:val="both"/>
        <w:rPr>
          <w:rFonts w:cstheme="minorHAnsi"/>
          <w:b/>
          <w:color w:val="0E2841" w:themeColor="text2"/>
          <w:sz w:val="32"/>
          <w:szCs w:val="32"/>
        </w:rPr>
      </w:pPr>
      <w:r w:rsidRPr="0021101E">
        <w:rPr>
          <w:rFonts w:cstheme="minorHAnsi"/>
          <w:b/>
          <w:color w:val="0E2841" w:themeColor="text2"/>
          <w:sz w:val="32"/>
          <w:szCs w:val="32"/>
        </w:rPr>
        <w:t>ACCOMPAGNEMENT DES PROJETS LAURÉATS</w:t>
      </w:r>
    </w:p>
    <w:p w14:paraId="40BA8794" w14:textId="77777777" w:rsidR="00B366C4" w:rsidRDefault="00B366C4" w:rsidP="00B366C4">
      <w:pPr>
        <w:jc w:val="both"/>
      </w:pPr>
      <w:r w:rsidRPr="00012A7B">
        <w:t xml:space="preserve">Afin de valoriser les innovations sociétales de façon étroite avec les acteurs concernés de la société, d’une part dans la définition du besoin et, d’autre part dans l’élaboration des produits ou solutions, </w:t>
      </w:r>
      <w:r>
        <w:t>l</w:t>
      </w:r>
      <w:r w:rsidRPr="00012A7B">
        <w:t>es projets lauréats bénéficieront d’un accompagnement sur mesure</w:t>
      </w:r>
      <w:r>
        <w:t xml:space="preserve"> coordonné par CNRS Innovation. </w:t>
      </w:r>
    </w:p>
    <w:p w14:paraId="4EF01779" w14:textId="77777777" w:rsidR="00B366C4" w:rsidRPr="00012A7B" w:rsidRDefault="00B366C4" w:rsidP="00B366C4">
      <w:pPr>
        <w:jc w:val="both"/>
      </w:pPr>
    </w:p>
    <w:p w14:paraId="6BC16D92" w14:textId="77777777" w:rsidR="00B366C4" w:rsidRDefault="00B366C4" w:rsidP="00B366C4">
      <w:pPr>
        <w:jc w:val="both"/>
      </w:pPr>
      <w:r>
        <w:lastRenderedPageBreak/>
        <w:t>Les objectifs ci-après pourront être poursuivis :</w:t>
      </w:r>
    </w:p>
    <w:p w14:paraId="76957A77" w14:textId="313C6785" w:rsidR="00B366C4" w:rsidRPr="00B366C4" w:rsidRDefault="00B366C4" w:rsidP="00B366C4">
      <w:pPr>
        <w:pStyle w:val="Paragraphedeliste"/>
        <w:numPr>
          <w:ilvl w:val="0"/>
          <w:numId w:val="1"/>
        </w:numPr>
        <w:autoSpaceDE w:val="0"/>
        <w:autoSpaceDN w:val="0"/>
        <w:adjustRightInd w:val="0"/>
        <w:spacing w:line="252" w:lineRule="auto"/>
        <w:jc w:val="both"/>
        <w:rPr>
          <w:strike/>
        </w:rPr>
      </w:pPr>
      <w:r>
        <w:t xml:space="preserve">Structuration du projet en fonction de l’impact attendu </w:t>
      </w:r>
    </w:p>
    <w:p w14:paraId="265FCAA3" w14:textId="6BAB291F" w:rsidR="003154DB" w:rsidRPr="001D0F35" w:rsidRDefault="00B366C4" w:rsidP="003154DB">
      <w:pPr>
        <w:pStyle w:val="Paragraphedeliste"/>
        <w:numPr>
          <w:ilvl w:val="0"/>
          <w:numId w:val="1"/>
        </w:numPr>
        <w:autoSpaceDE w:val="0"/>
        <w:autoSpaceDN w:val="0"/>
        <w:adjustRightInd w:val="0"/>
        <w:spacing w:line="252" w:lineRule="auto"/>
        <w:jc w:val="both"/>
        <w:rPr>
          <w:b/>
          <w:bCs/>
          <w:u w:val="single"/>
        </w:rPr>
      </w:pPr>
      <w:r>
        <w:t xml:space="preserve">Détermination de l’atteinte souhaitée et réaliste en fin de projet du niveau SRL (identification </w:t>
      </w:r>
      <w:r w:rsidRPr="00D24B2D">
        <w:t>des cibles visées</w:t>
      </w:r>
      <w:r>
        <w:t xml:space="preserve">, des </w:t>
      </w:r>
      <w:r w:rsidRPr="00D24B2D">
        <w:t>canaux de valorisation envisagés</w:t>
      </w:r>
      <w:r>
        <w:t> et des acteurs institutionnels et financiers devant prendre le relais du soutien au projet pour son déploiement)</w:t>
      </w:r>
    </w:p>
    <w:p w14:paraId="285D81E7" w14:textId="282ECC49" w:rsidR="00B366C4" w:rsidRPr="001D0F35" w:rsidRDefault="00B366C4" w:rsidP="003154DB">
      <w:pPr>
        <w:pStyle w:val="Paragraphedeliste"/>
        <w:numPr>
          <w:ilvl w:val="0"/>
          <w:numId w:val="1"/>
        </w:numPr>
        <w:autoSpaceDE w:val="0"/>
        <w:autoSpaceDN w:val="0"/>
        <w:adjustRightInd w:val="0"/>
        <w:spacing w:line="252" w:lineRule="auto"/>
        <w:jc w:val="both"/>
        <w:rPr>
          <w:b/>
          <w:bCs/>
          <w:u w:val="single"/>
        </w:rPr>
      </w:pPr>
      <w:r>
        <w:t xml:space="preserve">Elaboration de la liste initiale des besoins et ressources nécessaires. </w:t>
      </w:r>
    </w:p>
    <w:p w14:paraId="7D065E0C" w14:textId="77777777" w:rsidR="003154DB" w:rsidRPr="003154DB" w:rsidRDefault="003154DB" w:rsidP="003154DB">
      <w:pPr>
        <w:pStyle w:val="Paragraphedeliste"/>
        <w:autoSpaceDE w:val="0"/>
        <w:autoSpaceDN w:val="0"/>
        <w:adjustRightInd w:val="0"/>
        <w:spacing w:line="252" w:lineRule="auto"/>
        <w:jc w:val="both"/>
        <w:rPr>
          <w:b/>
          <w:bCs/>
          <w:u w:val="single"/>
        </w:rPr>
      </w:pPr>
    </w:p>
    <w:p w14:paraId="264D3D88" w14:textId="5EE91E27" w:rsidR="00B366C4" w:rsidRPr="00B366C4" w:rsidRDefault="00B366C4" w:rsidP="00B366C4">
      <w:pPr>
        <w:jc w:val="both"/>
        <w:rPr>
          <w:b/>
          <w:bCs/>
          <w:strike/>
        </w:rPr>
      </w:pPr>
      <w:r w:rsidRPr="004C6A13">
        <w:rPr>
          <w:b/>
          <w:bCs/>
        </w:rPr>
        <w:t xml:space="preserve">Les projets lauréats pourront bénéficier d’un financement apporté par le CNRS couvrant les frais de valorisation du projet à hauteur maximale </w:t>
      </w:r>
      <w:r w:rsidRPr="009A1009">
        <w:rPr>
          <w:b/>
          <w:bCs/>
        </w:rPr>
        <w:t xml:space="preserve">de </w:t>
      </w:r>
      <w:r w:rsidR="00FB5C55" w:rsidRPr="009A1009">
        <w:rPr>
          <w:b/>
          <w:bCs/>
        </w:rPr>
        <w:t>30</w:t>
      </w:r>
      <w:r w:rsidRPr="009A1009">
        <w:rPr>
          <w:b/>
          <w:bCs/>
        </w:rPr>
        <w:t>0 k€.</w:t>
      </w:r>
      <w:r>
        <w:rPr>
          <w:b/>
          <w:bCs/>
        </w:rPr>
        <w:t xml:space="preserve"> L’enveloppe de financement sera débloquée en fonction des avancées du projet définies au préalable lors de la sélection du projet.</w:t>
      </w:r>
      <w:r w:rsidR="0093442C" w:rsidDel="0093442C">
        <w:rPr>
          <w:b/>
          <w:bCs/>
        </w:rPr>
        <w:t xml:space="preserve"> </w:t>
      </w:r>
    </w:p>
    <w:p w14:paraId="7C3E503C" w14:textId="77777777" w:rsidR="00B366C4" w:rsidRDefault="00B366C4" w:rsidP="00B366C4">
      <w:pPr>
        <w:jc w:val="both"/>
        <w:rPr>
          <w:b/>
          <w:bCs/>
          <w:u w:val="single"/>
        </w:rPr>
      </w:pPr>
    </w:p>
    <w:p w14:paraId="7564549B" w14:textId="77777777" w:rsidR="00B366C4" w:rsidRPr="004C6A13" w:rsidRDefault="00B366C4" w:rsidP="006F29E5">
      <w:pPr>
        <w:spacing w:after="160" w:line="259" w:lineRule="auto"/>
        <w:rPr>
          <w:bCs/>
        </w:rPr>
      </w:pPr>
      <w:r w:rsidRPr="004C6A13">
        <w:rPr>
          <w:bCs/>
        </w:rPr>
        <w:t>Le financement envisagé couvrira les frais suivants :</w:t>
      </w:r>
    </w:p>
    <w:p w14:paraId="250EA2A4" w14:textId="77777777" w:rsidR="00B366C4" w:rsidRDefault="00B366C4" w:rsidP="00B366C4">
      <w:pPr>
        <w:pStyle w:val="Paragraphedeliste"/>
        <w:numPr>
          <w:ilvl w:val="0"/>
          <w:numId w:val="3"/>
        </w:numPr>
        <w:jc w:val="both"/>
      </w:pPr>
      <w:r>
        <w:t>Rémunération de personnels recrutés spécifiquement pour le projet ;</w:t>
      </w:r>
    </w:p>
    <w:p w14:paraId="3D822972" w14:textId="77777777" w:rsidR="00B366C4" w:rsidRDefault="00B366C4" w:rsidP="00B366C4">
      <w:pPr>
        <w:pStyle w:val="Paragraphedeliste"/>
        <w:numPr>
          <w:ilvl w:val="0"/>
          <w:numId w:val="3"/>
        </w:numPr>
        <w:jc w:val="both"/>
      </w:pPr>
      <w:r>
        <w:t>Achat éventuel de consommables et d’équipements dédiés au projet ;</w:t>
      </w:r>
    </w:p>
    <w:p w14:paraId="457CD946" w14:textId="77777777" w:rsidR="00B366C4" w:rsidRDefault="00B366C4" w:rsidP="00B366C4">
      <w:pPr>
        <w:pStyle w:val="Paragraphedeliste"/>
        <w:numPr>
          <w:ilvl w:val="0"/>
          <w:numId w:val="3"/>
        </w:numPr>
        <w:jc w:val="both"/>
      </w:pPr>
      <w:r>
        <w:t>Prestations de services dédiés au projet.</w:t>
      </w:r>
    </w:p>
    <w:p w14:paraId="61A82A9E" w14:textId="77777777" w:rsidR="00B366C4" w:rsidRDefault="00B366C4" w:rsidP="00B366C4">
      <w:pPr>
        <w:jc w:val="both"/>
      </w:pPr>
    </w:p>
    <w:p w14:paraId="0B77E796" w14:textId="77777777" w:rsidR="00B366C4" w:rsidRDefault="00B366C4" w:rsidP="00B366C4">
      <w:pPr>
        <w:jc w:val="both"/>
      </w:pPr>
      <w:r w:rsidRPr="00F0260F">
        <w:t>Les coûts supportés par CNRS Innovation pour la protection de la propriété intellectuelle</w:t>
      </w:r>
      <w:r w:rsidRPr="00631FC6">
        <w:t>, l’implication de ses équipes projets et, le cas échéant, celle des partenaires externes sollicités pour l’accompagnement des porteurs du projet, ne sont pas comptabilisés dans l’enveloppement financière présentée ci-dessus</w:t>
      </w:r>
      <w:r>
        <w:t>.</w:t>
      </w:r>
    </w:p>
    <w:p w14:paraId="11FC2675" w14:textId="77777777" w:rsidR="00B366C4" w:rsidRDefault="00B366C4" w:rsidP="00B366C4">
      <w:pPr>
        <w:jc w:val="both"/>
      </w:pPr>
    </w:p>
    <w:p w14:paraId="115C1C7D" w14:textId="77777777" w:rsidR="00B366C4" w:rsidRPr="007C4843" w:rsidRDefault="00B366C4" w:rsidP="00B366C4">
      <w:pPr>
        <w:jc w:val="both"/>
        <w:rPr>
          <w:rFonts w:cstheme="minorHAnsi"/>
          <w:b/>
          <w:color w:val="0E2841" w:themeColor="text2"/>
          <w:sz w:val="32"/>
          <w:szCs w:val="32"/>
        </w:rPr>
      </w:pPr>
      <w:bookmarkStart w:id="1" w:name="_Hlk162545569"/>
      <w:r w:rsidRPr="007C4843">
        <w:rPr>
          <w:rFonts w:cstheme="minorHAnsi"/>
          <w:b/>
          <w:color w:val="0E2841" w:themeColor="text2"/>
          <w:sz w:val="32"/>
          <w:szCs w:val="32"/>
        </w:rPr>
        <w:t>CALENDRIER</w:t>
      </w:r>
    </w:p>
    <w:p w14:paraId="15BDB3EA" w14:textId="15745EA1" w:rsidR="00B366C4" w:rsidRDefault="00B366C4" w:rsidP="00B366C4">
      <w:pPr>
        <w:jc w:val="both"/>
        <w:rPr>
          <w:b/>
          <w:bCs/>
        </w:rPr>
      </w:pPr>
      <w:r w:rsidRPr="00F0260F">
        <w:t xml:space="preserve">Cet AMI est ouvert </w:t>
      </w:r>
      <w:r w:rsidRPr="00E95FA4">
        <w:t xml:space="preserve">du </w:t>
      </w:r>
      <w:r w:rsidRPr="00E95FA4">
        <w:rPr>
          <w:b/>
          <w:bCs/>
        </w:rPr>
        <w:t>21/05/2024</w:t>
      </w:r>
      <w:r w:rsidR="000D58FF">
        <w:t xml:space="preserve"> au </w:t>
      </w:r>
      <w:r w:rsidR="000D58FF" w:rsidRPr="000D58FF">
        <w:rPr>
          <w:b/>
          <w:bCs/>
        </w:rPr>
        <w:t>10/09/2024.</w:t>
      </w:r>
    </w:p>
    <w:p w14:paraId="3995B058" w14:textId="77777777" w:rsidR="000D58FF" w:rsidRPr="00883486" w:rsidRDefault="000D58FF" w:rsidP="00B366C4">
      <w:pPr>
        <w:jc w:val="both"/>
        <w:rPr>
          <w:highlight w:val="yellow"/>
        </w:rPr>
      </w:pPr>
    </w:p>
    <w:p w14:paraId="29ABDCF2" w14:textId="2FF3002C" w:rsidR="00B366C4" w:rsidRPr="007A1F52" w:rsidRDefault="00B366C4" w:rsidP="00B366C4">
      <w:pPr>
        <w:jc w:val="both"/>
      </w:pPr>
      <w:r w:rsidRPr="001D0F35">
        <w:t xml:space="preserve">Un webinaire de lancement est prévu le </w:t>
      </w:r>
      <w:r w:rsidR="000D58FF" w:rsidRPr="001D0F35">
        <w:rPr>
          <w:b/>
          <w:bCs/>
        </w:rPr>
        <w:t xml:space="preserve">20 juin </w:t>
      </w:r>
      <w:r w:rsidRPr="001D0F35">
        <w:rPr>
          <w:b/>
          <w:bCs/>
        </w:rPr>
        <w:t>2024</w:t>
      </w:r>
      <w:r w:rsidR="000D58FF" w:rsidRPr="001D0F35">
        <w:rPr>
          <w:b/>
          <w:bCs/>
        </w:rPr>
        <w:t xml:space="preserve"> à 9h</w:t>
      </w:r>
      <w:r w:rsidRPr="001D0F35">
        <w:t xml:space="preserve">. Il réexposera les objectifs du programme PISE, </w:t>
      </w:r>
      <w:r w:rsidR="0003486C" w:rsidRPr="001D0F35">
        <w:t>la procédure de candidature</w:t>
      </w:r>
      <w:r w:rsidRPr="001D0F35">
        <w:t xml:space="preserve"> et ses particularités</w:t>
      </w:r>
      <w:r w:rsidR="003154DB" w:rsidRPr="001D0F35">
        <w:t xml:space="preserve">. </w:t>
      </w:r>
      <w:r w:rsidRPr="001D0F35">
        <w:t xml:space="preserve">Pour vous inscrire et recevoir le lien de connexion, merci d’adresser un mail à </w:t>
      </w:r>
      <w:r w:rsidR="000D58FF" w:rsidRPr="001D0F35">
        <w:t>pise</w:t>
      </w:r>
      <w:r w:rsidRPr="001D0F35">
        <w:t>@cnrsinnovation.fr.</w:t>
      </w:r>
    </w:p>
    <w:bookmarkEnd w:id="1"/>
    <w:p w14:paraId="4147E796" w14:textId="77777777" w:rsidR="00B366C4" w:rsidRPr="007A1F52" w:rsidRDefault="00B366C4" w:rsidP="00B366C4">
      <w:pPr>
        <w:jc w:val="both"/>
      </w:pPr>
    </w:p>
    <w:p w14:paraId="7E8C3DC1" w14:textId="77777777" w:rsidR="00B366C4" w:rsidRPr="007A1F52" w:rsidRDefault="00B366C4" w:rsidP="00B366C4">
      <w:pPr>
        <w:jc w:val="both"/>
        <w:rPr>
          <w:rFonts w:cstheme="minorHAnsi"/>
          <w:b/>
          <w:color w:val="0E2841" w:themeColor="text2"/>
          <w:sz w:val="32"/>
          <w:szCs w:val="32"/>
        </w:rPr>
      </w:pPr>
      <w:r w:rsidRPr="007A1F52">
        <w:rPr>
          <w:rFonts w:cstheme="minorHAnsi"/>
          <w:b/>
          <w:color w:val="0E2841" w:themeColor="text2"/>
          <w:sz w:val="32"/>
          <w:szCs w:val="32"/>
        </w:rPr>
        <w:t>MODALITÉS DE SOUMISSION</w:t>
      </w:r>
    </w:p>
    <w:p w14:paraId="1FF34F39" w14:textId="77777777" w:rsidR="000D58FF" w:rsidRDefault="00B366C4" w:rsidP="00B366C4">
      <w:pPr>
        <w:jc w:val="both"/>
      </w:pPr>
      <w:r w:rsidRPr="007A1F52">
        <w:t xml:space="preserve">Faire parvenir à CNRS Innovation, </w:t>
      </w:r>
      <w:r w:rsidRPr="001D0F35">
        <w:t xml:space="preserve">via </w:t>
      </w:r>
      <w:r w:rsidR="000D58FF" w:rsidRPr="001D0F35">
        <w:t>l’adresse mail pise@cnrsinnovation.fr</w:t>
      </w:r>
      <w:r w:rsidRPr="001D0F35">
        <w:t>,</w:t>
      </w:r>
      <w:r w:rsidRPr="007A1F52">
        <w:t xml:space="preserve"> un dossier de candidature (voir trame en annexe) </w:t>
      </w:r>
      <w:r w:rsidR="000D58FF" w:rsidRPr="007A1F52">
        <w:t xml:space="preserve">au plus tôt et </w:t>
      </w:r>
      <w:r w:rsidRPr="001D0F35">
        <w:rPr>
          <w:b/>
          <w:bCs/>
        </w:rPr>
        <w:t>avant le 10 septembre 2024</w:t>
      </w:r>
      <w:r w:rsidRPr="007A1F52">
        <w:rPr>
          <w:b/>
          <w:bCs/>
        </w:rPr>
        <w:t>.</w:t>
      </w:r>
      <w:r w:rsidR="000D58FF" w:rsidRPr="007A1F52">
        <w:t xml:space="preserve"> </w:t>
      </w:r>
    </w:p>
    <w:p w14:paraId="472BD2E1" w14:textId="77777777" w:rsidR="001D0F35" w:rsidRPr="007A1F52" w:rsidRDefault="001D0F35" w:rsidP="00B366C4">
      <w:pPr>
        <w:jc w:val="both"/>
      </w:pPr>
    </w:p>
    <w:p w14:paraId="1A5857FC" w14:textId="5A757B75" w:rsidR="00B366C4" w:rsidRDefault="000D58FF" w:rsidP="00B366C4">
      <w:pPr>
        <w:jc w:val="both"/>
      </w:pPr>
      <w:r w:rsidRPr="007A1F52">
        <w:t xml:space="preserve">Pendant la période de soumission, </w:t>
      </w:r>
      <w:r w:rsidRPr="001D0F35">
        <w:t xml:space="preserve">les porteurs pourront retravailler et affiner leur projet en vue du comité de </w:t>
      </w:r>
      <w:proofErr w:type="spellStart"/>
      <w:r w:rsidRPr="001D0F35">
        <w:t>préselection</w:t>
      </w:r>
      <w:proofErr w:type="spellEnd"/>
      <w:r w:rsidRPr="001D0F35">
        <w:t xml:space="preserve">. </w:t>
      </w:r>
      <w:r w:rsidR="00B366C4" w:rsidRPr="007A1F52">
        <w:t>Ce dossier décrira de façon</w:t>
      </w:r>
      <w:r w:rsidR="00B366C4">
        <w:t xml:space="preserve"> synthétique </w:t>
      </w:r>
      <w:r w:rsidR="00B366C4" w:rsidRPr="00883486">
        <w:t>le projet</w:t>
      </w:r>
      <w:r w:rsidR="00B366C4">
        <w:t xml:space="preserve">, ses </w:t>
      </w:r>
      <w:r w:rsidR="00B366C4" w:rsidRPr="00883486">
        <w:t xml:space="preserve">enjeux, </w:t>
      </w:r>
      <w:r w:rsidR="00B366C4">
        <w:t xml:space="preserve">son contexte, son ambition, les </w:t>
      </w:r>
      <w:r w:rsidR="00B366C4" w:rsidRPr="00883486">
        <w:t>livrables</w:t>
      </w:r>
      <w:r w:rsidR="00B366C4">
        <w:t xml:space="preserve"> attendus</w:t>
      </w:r>
      <w:r w:rsidR="00B366C4" w:rsidRPr="00883486">
        <w:t xml:space="preserve">, </w:t>
      </w:r>
      <w:r w:rsidR="00B366C4">
        <w:t xml:space="preserve">le </w:t>
      </w:r>
      <w:r w:rsidR="00B366C4" w:rsidRPr="00883486">
        <w:t>planning</w:t>
      </w:r>
      <w:r w:rsidR="00B366C4">
        <w:t xml:space="preserve"> envisagé</w:t>
      </w:r>
      <w:r w:rsidR="00B366C4" w:rsidRPr="00883486">
        <w:t xml:space="preserve">, </w:t>
      </w:r>
      <w:r w:rsidR="00B366C4">
        <w:t xml:space="preserve">les éventuels actifs de </w:t>
      </w:r>
      <w:r w:rsidR="00B366C4" w:rsidRPr="00883486">
        <w:t>PI</w:t>
      </w:r>
      <w:r w:rsidR="00B366C4">
        <w:t>.</w:t>
      </w:r>
    </w:p>
    <w:p w14:paraId="4E83F53C" w14:textId="77777777" w:rsidR="00B366C4" w:rsidRDefault="00B366C4" w:rsidP="00B366C4">
      <w:pPr>
        <w:jc w:val="both"/>
      </w:pPr>
    </w:p>
    <w:p w14:paraId="3763D5DD" w14:textId="2F46AA71" w:rsidR="00B366C4" w:rsidRDefault="00B366C4" w:rsidP="00B366C4">
      <w:pPr>
        <w:jc w:val="both"/>
      </w:pPr>
      <w:r>
        <w:t xml:space="preserve">Ces éléments permettront </w:t>
      </w:r>
      <w:r w:rsidR="000D58FF">
        <w:t xml:space="preserve">aux instances du programme </w:t>
      </w:r>
      <w:r>
        <w:t xml:space="preserve">(comité de présélection et comité de sélection) d’analyser et de sélectionner les projets lauréats. </w:t>
      </w:r>
    </w:p>
    <w:p w14:paraId="0C105BAD" w14:textId="77777777" w:rsidR="00B366C4" w:rsidRDefault="00B366C4" w:rsidP="00B366C4">
      <w:pPr>
        <w:jc w:val="both"/>
      </w:pPr>
    </w:p>
    <w:p w14:paraId="24B13749" w14:textId="1A20229D" w:rsidR="00B366C4" w:rsidRDefault="00B366C4" w:rsidP="00B366C4">
      <w:pPr>
        <w:jc w:val="both"/>
      </w:pPr>
      <w:r w:rsidRPr="00147C9E">
        <w:rPr>
          <w:b/>
          <w:bCs/>
        </w:rPr>
        <w:t>Le comité de présélection</w:t>
      </w:r>
      <w:r>
        <w:t xml:space="preserve"> s’</w:t>
      </w:r>
      <w:r w:rsidRPr="00147C9E">
        <w:t>assure</w:t>
      </w:r>
      <w:r>
        <w:t>, à la lecture du</w:t>
      </w:r>
      <w:r w:rsidRPr="00147C9E">
        <w:t xml:space="preserve"> dossier de candidature</w:t>
      </w:r>
      <w:r>
        <w:t xml:space="preserve">, </w:t>
      </w:r>
      <w:r w:rsidRPr="00147C9E">
        <w:t>que les projets</w:t>
      </w:r>
      <w:r>
        <w:t xml:space="preserve"> </w:t>
      </w:r>
      <w:r w:rsidRPr="00147C9E">
        <w:t>correspondent aux objectifs globaux et aux budgets alloués</w:t>
      </w:r>
      <w:r>
        <w:t xml:space="preserve">. Il </w:t>
      </w:r>
      <w:r w:rsidRPr="00147C9E">
        <w:t>émet</w:t>
      </w:r>
      <w:r>
        <w:t xml:space="preserve"> des recommandations </w:t>
      </w:r>
      <w:r w:rsidRPr="00147C9E">
        <w:t>en vue du passage en comité de sélection</w:t>
      </w:r>
      <w:r>
        <w:t xml:space="preserve">. Dans cet esprit, il contribue </w:t>
      </w:r>
      <w:r w:rsidRPr="00147C9E">
        <w:t xml:space="preserve">à l’ajustement </w:t>
      </w:r>
      <w:r>
        <w:t xml:space="preserve">du contenu du dossier </w:t>
      </w:r>
      <w:r w:rsidRPr="00147C9E">
        <w:t xml:space="preserve">et </w:t>
      </w:r>
      <w:r>
        <w:t xml:space="preserve">à </w:t>
      </w:r>
      <w:r w:rsidRPr="00147C9E">
        <w:t>la préparation des porteurs de projets</w:t>
      </w:r>
      <w:r>
        <w:t>.</w:t>
      </w:r>
      <w:r w:rsidR="006F29E5">
        <w:t xml:space="preserve"> Ce comité</w:t>
      </w:r>
      <w:r>
        <w:t xml:space="preserve"> est composé de </w:t>
      </w:r>
      <w:r w:rsidR="00EF0C29">
        <w:t xml:space="preserve">membres internes du CNRS. </w:t>
      </w:r>
    </w:p>
    <w:p w14:paraId="67FC56AC" w14:textId="77777777" w:rsidR="00B366C4" w:rsidRDefault="00B366C4" w:rsidP="00B366C4">
      <w:pPr>
        <w:jc w:val="both"/>
      </w:pPr>
    </w:p>
    <w:p w14:paraId="7C9061C2" w14:textId="56D3B8C1" w:rsidR="00B366C4" w:rsidRDefault="00B366C4" w:rsidP="00B366C4">
      <w:pPr>
        <w:jc w:val="both"/>
      </w:pPr>
      <w:r w:rsidRPr="00147C9E">
        <w:rPr>
          <w:b/>
          <w:bCs/>
        </w:rPr>
        <w:lastRenderedPageBreak/>
        <w:t>Le comité de sélection</w:t>
      </w:r>
      <w:r>
        <w:t xml:space="preserve"> nomme </w:t>
      </w:r>
      <w:r w:rsidRPr="00147C9E">
        <w:t xml:space="preserve">les projets lauréats </w:t>
      </w:r>
      <w:r>
        <w:t xml:space="preserve">à la suite </w:t>
      </w:r>
      <w:r w:rsidRPr="00147C9E">
        <w:t>d’une présentation orale</w:t>
      </w:r>
      <w:r>
        <w:t xml:space="preserve"> des porteurs de projets. Les membres du comité expriment </w:t>
      </w:r>
      <w:r w:rsidRPr="00147C9E">
        <w:t>des recommandations en termes de priorités, d’échéances, de cibles, de canaux de valorisation, …</w:t>
      </w:r>
      <w:r w:rsidR="00EF0C29">
        <w:t>etc.</w:t>
      </w:r>
      <w:r w:rsidR="006F29E5">
        <w:t xml:space="preserve"> Ce comité </w:t>
      </w:r>
      <w:r>
        <w:t>est composé d’experts indépendants recrutés en fonction de leurs compétences dans la thématique de l’AMI semestriel. Il est présidé par le DGDI du CNRS.</w:t>
      </w:r>
    </w:p>
    <w:p w14:paraId="7DACC597" w14:textId="77777777" w:rsidR="00B366C4" w:rsidRDefault="00B366C4" w:rsidP="00B366C4">
      <w:pPr>
        <w:jc w:val="both"/>
      </w:pPr>
    </w:p>
    <w:p w14:paraId="68252ED5" w14:textId="77777777" w:rsidR="00B366C4" w:rsidRDefault="00B366C4" w:rsidP="00B366C4">
      <w:pPr>
        <w:jc w:val="both"/>
      </w:pPr>
      <w:r>
        <w:t xml:space="preserve">La décision finale de sélection des projets est prise par le PDG du CNRS. </w:t>
      </w:r>
    </w:p>
    <w:p w14:paraId="211FE7B3" w14:textId="77777777" w:rsidR="00B366C4" w:rsidRDefault="00B366C4" w:rsidP="00B366C4">
      <w:pPr>
        <w:jc w:val="both"/>
      </w:pPr>
    </w:p>
    <w:p w14:paraId="60087579" w14:textId="77777777" w:rsidR="00B366C4" w:rsidRPr="00883486" w:rsidRDefault="00B366C4" w:rsidP="00B366C4">
      <w:pPr>
        <w:jc w:val="both"/>
      </w:pPr>
    </w:p>
    <w:p w14:paraId="3F8F8CAE" w14:textId="77777777" w:rsidR="00B366C4" w:rsidRDefault="00B366C4" w:rsidP="00B366C4">
      <w:pPr>
        <w:spacing w:after="160" w:line="259" w:lineRule="auto"/>
        <w:rPr>
          <w:rFonts w:cstheme="minorHAnsi"/>
          <w:b/>
          <w:color w:val="0E2841" w:themeColor="text2"/>
          <w:sz w:val="32"/>
          <w:szCs w:val="32"/>
        </w:rPr>
      </w:pPr>
      <w:r>
        <w:rPr>
          <w:rFonts w:cstheme="minorHAnsi"/>
          <w:b/>
          <w:color w:val="0E2841" w:themeColor="text2"/>
          <w:sz w:val="32"/>
          <w:szCs w:val="32"/>
        </w:rPr>
        <w:br w:type="page"/>
      </w:r>
    </w:p>
    <w:p w14:paraId="0114D45E" w14:textId="144580E7" w:rsidR="00B366C4" w:rsidRDefault="00B366C4" w:rsidP="00B366C4">
      <w:pPr>
        <w:rPr>
          <w:rFonts w:cstheme="minorHAnsi"/>
          <w:b/>
          <w:color w:val="0E2841" w:themeColor="text2"/>
          <w:sz w:val="32"/>
          <w:szCs w:val="32"/>
        </w:rPr>
      </w:pPr>
      <w:r>
        <w:rPr>
          <w:rFonts w:cstheme="minorHAnsi"/>
          <w:b/>
          <w:color w:val="0E2841" w:themeColor="text2"/>
          <w:sz w:val="32"/>
          <w:szCs w:val="32"/>
        </w:rPr>
        <w:lastRenderedPageBreak/>
        <w:t>ANNEXE A : Abstract p</w:t>
      </w:r>
      <w:r w:rsidRPr="00A75356">
        <w:rPr>
          <w:rFonts w:cstheme="minorHAnsi"/>
          <w:b/>
          <w:color w:val="0E2841" w:themeColor="text2"/>
          <w:sz w:val="32"/>
          <w:szCs w:val="32"/>
        </w:rPr>
        <w:t xml:space="preserve">rojet pour soumission </w:t>
      </w:r>
      <w:r>
        <w:rPr>
          <w:rFonts w:cstheme="minorHAnsi"/>
          <w:b/>
          <w:color w:val="0E2841" w:themeColor="text2"/>
          <w:sz w:val="32"/>
          <w:szCs w:val="32"/>
        </w:rPr>
        <w:t xml:space="preserve">à l’AMI PISE </w:t>
      </w:r>
      <w:r w:rsidR="00EF0C29">
        <w:rPr>
          <w:rFonts w:cstheme="minorHAnsi"/>
          <w:b/>
          <w:color w:val="0E2841" w:themeColor="text2"/>
          <w:sz w:val="32"/>
          <w:szCs w:val="32"/>
        </w:rPr>
        <w:t>2024</w:t>
      </w:r>
    </w:p>
    <w:p w14:paraId="1723D5DE" w14:textId="77777777" w:rsidR="00B366C4" w:rsidRDefault="00B366C4" w:rsidP="00B366C4">
      <w:pPr>
        <w:rPr>
          <w:rFonts w:cstheme="minorHAnsi"/>
          <w:b/>
          <w:color w:val="0E2841" w:themeColor="text2"/>
          <w:sz w:val="32"/>
          <w:szCs w:val="32"/>
        </w:rPr>
      </w:pPr>
    </w:p>
    <w:tbl>
      <w:tblPr>
        <w:tblStyle w:val="Grilledutableau"/>
        <w:tblW w:w="9209" w:type="dxa"/>
        <w:tblLook w:val="04A0" w:firstRow="1" w:lastRow="0" w:firstColumn="1" w:lastColumn="0" w:noHBand="0" w:noVBand="1"/>
      </w:tblPr>
      <w:tblGrid>
        <w:gridCol w:w="1691"/>
        <w:gridCol w:w="1545"/>
        <w:gridCol w:w="2096"/>
        <w:gridCol w:w="708"/>
        <w:gridCol w:w="654"/>
        <w:gridCol w:w="977"/>
        <w:gridCol w:w="1538"/>
      </w:tblGrid>
      <w:tr w:rsidR="00EF0C29" w:rsidRPr="00D6711D" w14:paraId="0286C0A2" w14:textId="77777777" w:rsidTr="008D55DB">
        <w:tc>
          <w:tcPr>
            <w:tcW w:w="1696" w:type="dxa"/>
          </w:tcPr>
          <w:p w14:paraId="6126E272" w14:textId="2F22F8B4" w:rsidR="00EF0C29" w:rsidRPr="00D6711D" w:rsidRDefault="00EF0C29" w:rsidP="008D55DB">
            <w:pPr>
              <w:rPr>
                <w:rFonts w:cstheme="minorHAnsi"/>
                <w:b/>
                <w:bCs/>
                <w:color w:val="003366"/>
              </w:rPr>
            </w:pPr>
            <w:r>
              <w:rPr>
                <w:rFonts w:cstheme="minorHAnsi"/>
                <w:b/>
                <w:bCs/>
                <w:color w:val="003366"/>
              </w:rPr>
              <w:t>Thématique</w:t>
            </w:r>
          </w:p>
        </w:tc>
        <w:tc>
          <w:tcPr>
            <w:tcW w:w="7513" w:type="dxa"/>
            <w:gridSpan w:val="6"/>
          </w:tcPr>
          <w:p w14:paraId="13B81436" w14:textId="77777777" w:rsidR="00EF0C29" w:rsidRPr="00EF0C29" w:rsidRDefault="00C14E97" w:rsidP="008D55DB">
            <w:pPr>
              <w:rPr>
                <w:rFonts w:cstheme="minorHAnsi"/>
                <w:bCs/>
              </w:rPr>
            </w:pPr>
            <w:sdt>
              <w:sdtPr>
                <w:rPr>
                  <w:rFonts w:cstheme="minorHAnsi"/>
                  <w:b/>
                </w:rPr>
                <w:id w:val="-1155836137"/>
              </w:sdtPr>
              <w:sdtEndPr/>
              <w:sdtContent>
                <w:r w:rsidR="00EF0C29" w:rsidRPr="00D6711D">
                  <w:rPr>
                    <w:rFonts w:ascii="Segoe UI Symbol" w:eastAsia="MS Gothic" w:hAnsi="Segoe UI Symbol" w:cs="Segoe UI Symbol"/>
                    <w:b/>
                  </w:rPr>
                  <w:t>☐</w:t>
                </w:r>
              </w:sdtContent>
            </w:sdt>
            <w:r w:rsidR="00EF0C29">
              <w:rPr>
                <w:rFonts w:cstheme="minorHAnsi"/>
                <w:b/>
              </w:rPr>
              <w:t xml:space="preserve"> </w:t>
            </w:r>
            <w:r w:rsidR="00EF0C29" w:rsidRPr="00EF0C29">
              <w:rPr>
                <w:rFonts w:cstheme="minorHAnsi"/>
                <w:bCs/>
              </w:rPr>
              <w:t>Gestion des risques naturels dans le contexte de l’anthropocène</w:t>
            </w:r>
          </w:p>
          <w:p w14:paraId="2BCA14A5" w14:textId="70D9595E" w:rsidR="00EF0C29" w:rsidRPr="00D6711D" w:rsidRDefault="00C14E97" w:rsidP="008D55DB">
            <w:pPr>
              <w:rPr>
                <w:rFonts w:cstheme="minorHAnsi"/>
              </w:rPr>
            </w:pPr>
            <w:sdt>
              <w:sdtPr>
                <w:rPr>
                  <w:rFonts w:cstheme="minorHAnsi"/>
                  <w:bCs/>
                </w:rPr>
                <w:id w:val="802730885"/>
              </w:sdtPr>
              <w:sdtEndPr/>
              <w:sdtContent>
                <w:r w:rsidR="00EF0C29" w:rsidRPr="00EF0C29">
                  <w:rPr>
                    <w:rFonts w:ascii="Segoe UI Symbol" w:eastAsia="MS Gothic" w:hAnsi="Segoe UI Symbol" w:cs="Segoe UI Symbol"/>
                    <w:bCs/>
                  </w:rPr>
                  <w:t>☐</w:t>
                </w:r>
              </w:sdtContent>
            </w:sdt>
            <w:r w:rsidR="00EF0C29" w:rsidRPr="00EF0C29">
              <w:rPr>
                <w:rFonts w:cstheme="minorHAnsi"/>
                <w:bCs/>
              </w:rPr>
              <w:t xml:space="preserve"> Lutte contre les inégalités éducatives</w:t>
            </w:r>
          </w:p>
        </w:tc>
      </w:tr>
      <w:tr w:rsidR="00B366C4" w:rsidRPr="00D6711D" w14:paraId="29E8F238" w14:textId="77777777" w:rsidTr="008D55DB">
        <w:tc>
          <w:tcPr>
            <w:tcW w:w="1696" w:type="dxa"/>
          </w:tcPr>
          <w:p w14:paraId="54D07692" w14:textId="77777777" w:rsidR="00B366C4" w:rsidRPr="00D6711D" w:rsidRDefault="00B366C4" w:rsidP="008D55DB">
            <w:pPr>
              <w:rPr>
                <w:rFonts w:cstheme="minorHAnsi"/>
                <w:b/>
                <w:bCs/>
                <w:color w:val="003366"/>
              </w:rPr>
            </w:pPr>
            <w:r w:rsidRPr="00D6711D">
              <w:rPr>
                <w:rFonts w:cstheme="minorHAnsi"/>
                <w:b/>
                <w:bCs/>
                <w:color w:val="003366"/>
              </w:rPr>
              <w:t>Titre du projet</w:t>
            </w:r>
          </w:p>
        </w:tc>
        <w:tc>
          <w:tcPr>
            <w:tcW w:w="7513" w:type="dxa"/>
            <w:gridSpan w:val="6"/>
          </w:tcPr>
          <w:p w14:paraId="5C61AAF9" w14:textId="77777777" w:rsidR="00B366C4" w:rsidRPr="00D6711D" w:rsidRDefault="00B366C4" w:rsidP="008D55DB">
            <w:pPr>
              <w:rPr>
                <w:rFonts w:cstheme="minorHAnsi"/>
              </w:rPr>
            </w:pPr>
          </w:p>
        </w:tc>
      </w:tr>
      <w:tr w:rsidR="00B366C4" w:rsidRPr="00D6711D" w14:paraId="7785F91A" w14:textId="77777777" w:rsidTr="008D55DB">
        <w:tc>
          <w:tcPr>
            <w:tcW w:w="1696" w:type="dxa"/>
          </w:tcPr>
          <w:p w14:paraId="68A10710" w14:textId="77777777" w:rsidR="00B366C4" w:rsidRPr="00D6711D" w:rsidRDefault="00B366C4" w:rsidP="008D55DB">
            <w:pPr>
              <w:rPr>
                <w:rFonts w:cstheme="minorHAnsi"/>
                <w:b/>
                <w:bCs/>
                <w:color w:val="003366"/>
              </w:rPr>
            </w:pPr>
            <w:r w:rsidRPr="00D6711D">
              <w:rPr>
                <w:rFonts w:cstheme="minorHAnsi"/>
                <w:b/>
                <w:bCs/>
                <w:color w:val="003366"/>
              </w:rPr>
              <w:t>Acronyme</w:t>
            </w:r>
          </w:p>
        </w:tc>
        <w:tc>
          <w:tcPr>
            <w:tcW w:w="7513" w:type="dxa"/>
            <w:gridSpan w:val="6"/>
          </w:tcPr>
          <w:p w14:paraId="0498DDE9" w14:textId="77777777" w:rsidR="00B366C4" w:rsidRPr="00D6711D" w:rsidRDefault="00B366C4" w:rsidP="008D55DB">
            <w:pPr>
              <w:rPr>
                <w:rFonts w:cstheme="minorHAnsi"/>
              </w:rPr>
            </w:pPr>
          </w:p>
        </w:tc>
      </w:tr>
      <w:tr w:rsidR="00B366C4" w:rsidRPr="00D6711D" w14:paraId="369CCA66" w14:textId="77777777" w:rsidTr="008D55DB">
        <w:tc>
          <w:tcPr>
            <w:tcW w:w="1696" w:type="dxa"/>
          </w:tcPr>
          <w:p w14:paraId="69B242E5" w14:textId="77777777" w:rsidR="00B366C4" w:rsidRPr="00D6711D" w:rsidRDefault="00B366C4" w:rsidP="008D55DB">
            <w:pPr>
              <w:rPr>
                <w:rFonts w:cstheme="minorHAnsi"/>
                <w:b/>
                <w:bCs/>
                <w:color w:val="003366"/>
              </w:rPr>
            </w:pPr>
            <w:r w:rsidRPr="00D6711D">
              <w:rPr>
                <w:rFonts w:cstheme="minorHAnsi"/>
                <w:b/>
                <w:bCs/>
                <w:color w:val="003366"/>
              </w:rPr>
              <w:t>Porteur</w:t>
            </w:r>
          </w:p>
        </w:tc>
        <w:tc>
          <w:tcPr>
            <w:tcW w:w="1560" w:type="dxa"/>
          </w:tcPr>
          <w:p w14:paraId="76BD2D1F" w14:textId="77777777" w:rsidR="00B366C4" w:rsidRPr="00D6711D" w:rsidRDefault="00B366C4" w:rsidP="008D55DB">
            <w:pPr>
              <w:rPr>
                <w:rFonts w:cstheme="minorHAnsi"/>
              </w:rPr>
            </w:pPr>
            <w:r w:rsidRPr="00D6711D">
              <w:rPr>
                <w:rFonts w:cstheme="minorHAnsi"/>
              </w:rPr>
              <w:t xml:space="preserve">M. </w:t>
            </w:r>
            <w:sdt>
              <w:sdtPr>
                <w:rPr>
                  <w:rFonts w:cstheme="minorHAnsi"/>
                  <w:b/>
                </w:rPr>
                <w:id w:val="-236170986"/>
              </w:sdtPr>
              <w:sdtEndPr/>
              <w:sdtContent>
                <w:r w:rsidRPr="00D6711D">
                  <w:rPr>
                    <w:rFonts w:ascii="Segoe UI Symbol" w:eastAsia="MS Gothic" w:hAnsi="Segoe UI Symbol" w:cs="Segoe UI Symbol"/>
                    <w:b/>
                  </w:rPr>
                  <w:t>☐</w:t>
                </w:r>
              </w:sdtContent>
            </w:sdt>
            <w:r w:rsidRPr="00D6711D">
              <w:rPr>
                <w:rFonts w:cstheme="minorHAnsi"/>
              </w:rPr>
              <w:t xml:space="preserve"> Mme</w:t>
            </w:r>
            <w:r w:rsidRPr="00D6711D">
              <w:rPr>
                <w:rFonts w:cstheme="minorHAnsi"/>
                <w:b/>
              </w:rPr>
              <w:t xml:space="preserve"> </w:t>
            </w:r>
            <w:sdt>
              <w:sdtPr>
                <w:rPr>
                  <w:rFonts w:cstheme="minorHAnsi"/>
                  <w:b/>
                </w:rPr>
                <w:id w:val="499240217"/>
              </w:sdtPr>
              <w:sdtEndPr/>
              <w:sdtContent>
                <w:r w:rsidRPr="00D6711D">
                  <w:rPr>
                    <w:rFonts w:ascii="Segoe UI Symbol" w:eastAsia="MS Gothic" w:hAnsi="Segoe UI Symbol" w:cs="Segoe UI Symbol"/>
                    <w:b/>
                  </w:rPr>
                  <w:t>☐</w:t>
                </w:r>
              </w:sdtContent>
            </w:sdt>
          </w:p>
        </w:tc>
        <w:tc>
          <w:tcPr>
            <w:tcW w:w="2835" w:type="dxa"/>
            <w:gridSpan w:val="2"/>
          </w:tcPr>
          <w:p w14:paraId="5278E79C" w14:textId="77777777" w:rsidR="00B366C4" w:rsidRPr="00D6711D" w:rsidRDefault="00B366C4" w:rsidP="008D55DB">
            <w:pPr>
              <w:rPr>
                <w:rFonts w:cstheme="minorHAnsi"/>
              </w:rPr>
            </w:pPr>
            <w:r w:rsidRPr="00D6711D">
              <w:rPr>
                <w:rFonts w:cstheme="minorHAnsi"/>
                <w:b/>
              </w:rPr>
              <w:t>Nom</w:t>
            </w:r>
            <w:r w:rsidRPr="00D6711D">
              <w:rPr>
                <w:rFonts w:cstheme="minorHAnsi"/>
              </w:rPr>
              <w:t xml:space="preserve"> : </w:t>
            </w:r>
          </w:p>
        </w:tc>
        <w:tc>
          <w:tcPr>
            <w:tcW w:w="3118" w:type="dxa"/>
            <w:gridSpan w:val="3"/>
          </w:tcPr>
          <w:p w14:paraId="035A3480" w14:textId="77777777" w:rsidR="00B366C4" w:rsidRPr="00D6711D" w:rsidRDefault="00B366C4" w:rsidP="008D55DB">
            <w:pPr>
              <w:rPr>
                <w:rFonts w:cstheme="minorHAnsi"/>
              </w:rPr>
            </w:pPr>
            <w:r w:rsidRPr="00D6711D">
              <w:rPr>
                <w:rFonts w:cstheme="minorHAnsi"/>
                <w:b/>
              </w:rPr>
              <w:t>Prénom</w:t>
            </w:r>
            <w:r w:rsidRPr="00D6711D">
              <w:rPr>
                <w:rFonts w:cstheme="minorHAnsi"/>
              </w:rPr>
              <w:t> :</w:t>
            </w:r>
          </w:p>
        </w:tc>
      </w:tr>
      <w:tr w:rsidR="00B366C4" w:rsidRPr="00D6711D" w14:paraId="7D4B28A4" w14:textId="77777777" w:rsidTr="008D55DB">
        <w:tc>
          <w:tcPr>
            <w:tcW w:w="1696" w:type="dxa"/>
            <w:vMerge w:val="restart"/>
          </w:tcPr>
          <w:p w14:paraId="380D71DD" w14:textId="77777777" w:rsidR="00B366C4" w:rsidRPr="00D6711D" w:rsidRDefault="00B366C4" w:rsidP="008D55DB">
            <w:pPr>
              <w:rPr>
                <w:rFonts w:cstheme="minorHAnsi"/>
                <w:b/>
                <w:bCs/>
                <w:color w:val="003366"/>
              </w:rPr>
            </w:pPr>
          </w:p>
        </w:tc>
        <w:tc>
          <w:tcPr>
            <w:tcW w:w="3686" w:type="dxa"/>
            <w:gridSpan w:val="2"/>
          </w:tcPr>
          <w:p w14:paraId="76D5F7B6" w14:textId="77777777" w:rsidR="00B366C4" w:rsidRPr="00D6711D" w:rsidRDefault="00C14E97" w:rsidP="008D55DB">
            <w:pPr>
              <w:rPr>
                <w:rFonts w:cstheme="minorHAnsi"/>
              </w:rPr>
            </w:pPr>
            <w:sdt>
              <w:sdtPr>
                <w:rPr>
                  <w:rFonts w:cstheme="minorHAnsi"/>
                  <w:b/>
                </w:rPr>
                <w:id w:val="-1757584396"/>
              </w:sdtPr>
              <w:sdtEndPr/>
              <w:sdtContent>
                <w:r w:rsidR="00B366C4" w:rsidRPr="00D6711D">
                  <w:rPr>
                    <w:rFonts w:ascii="Segoe UI Symbol" w:eastAsia="MS Gothic" w:hAnsi="Segoe UI Symbol" w:cs="Segoe UI Symbol"/>
                    <w:b/>
                  </w:rPr>
                  <w:t>☐</w:t>
                </w:r>
              </w:sdtContent>
            </w:sdt>
            <w:r w:rsidR="00B366C4" w:rsidRPr="00D6711D">
              <w:rPr>
                <w:rFonts w:cstheme="minorHAnsi"/>
              </w:rPr>
              <w:t xml:space="preserve"> Chercheur</w:t>
            </w:r>
          </w:p>
        </w:tc>
        <w:tc>
          <w:tcPr>
            <w:tcW w:w="3827" w:type="dxa"/>
            <w:gridSpan w:val="4"/>
          </w:tcPr>
          <w:p w14:paraId="098CE573" w14:textId="77777777" w:rsidR="00B366C4" w:rsidRPr="00D6711D" w:rsidRDefault="00C14E97" w:rsidP="008D55DB">
            <w:pPr>
              <w:rPr>
                <w:rFonts w:cstheme="minorHAnsi"/>
              </w:rPr>
            </w:pPr>
            <w:sdt>
              <w:sdtPr>
                <w:rPr>
                  <w:rFonts w:cstheme="minorHAnsi"/>
                  <w:b/>
                </w:rPr>
                <w:id w:val="-432895847"/>
              </w:sdtPr>
              <w:sdtEndPr/>
              <w:sdtContent>
                <w:r w:rsidR="00B366C4" w:rsidRPr="00D6711D">
                  <w:rPr>
                    <w:rFonts w:ascii="Segoe UI Symbol" w:eastAsia="MS Gothic" w:hAnsi="Segoe UI Symbol" w:cs="Segoe UI Symbol"/>
                    <w:b/>
                  </w:rPr>
                  <w:t>☐</w:t>
                </w:r>
              </w:sdtContent>
            </w:sdt>
            <w:r w:rsidR="00B366C4" w:rsidRPr="00D6711D">
              <w:rPr>
                <w:rFonts w:cstheme="minorHAnsi"/>
              </w:rPr>
              <w:t xml:space="preserve"> Ingénieur</w:t>
            </w:r>
          </w:p>
        </w:tc>
      </w:tr>
      <w:tr w:rsidR="00B366C4" w:rsidRPr="00D6711D" w14:paraId="282ED7E0" w14:textId="77777777" w:rsidTr="008D55DB">
        <w:tc>
          <w:tcPr>
            <w:tcW w:w="1696" w:type="dxa"/>
            <w:vMerge/>
          </w:tcPr>
          <w:p w14:paraId="476320CD" w14:textId="77777777" w:rsidR="00B366C4" w:rsidRPr="00D6711D" w:rsidRDefault="00B366C4" w:rsidP="008D55DB">
            <w:pPr>
              <w:rPr>
                <w:rFonts w:cstheme="minorHAnsi"/>
                <w:b/>
                <w:bCs/>
                <w:color w:val="003366"/>
              </w:rPr>
            </w:pPr>
          </w:p>
        </w:tc>
        <w:tc>
          <w:tcPr>
            <w:tcW w:w="3686" w:type="dxa"/>
            <w:gridSpan w:val="2"/>
          </w:tcPr>
          <w:p w14:paraId="40EE30D0" w14:textId="77777777" w:rsidR="00B366C4" w:rsidRPr="00D6711D" w:rsidRDefault="00C14E97" w:rsidP="008D55DB">
            <w:pPr>
              <w:rPr>
                <w:rFonts w:cstheme="minorHAnsi"/>
              </w:rPr>
            </w:pPr>
            <w:sdt>
              <w:sdtPr>
                <w:rPr>
                  <w:rFonts w:cstheme="minorHAnsi"/>
                  <w:b/>
                </w:rPr>
                <w:id w:val="-1208941096"/>
              </w:sdtPr>
              <w:sdtEndPr/>
              <w:sdtContent>
                <w:r w:rsidR="00B366C4" w:rsidRPr="00D6711D">
                  <w:rPr>
                    <w:rFonts w:ascii="Segoe UI Symbol" w:eastAsia="MS Gothic" w:hAnsi="Segoe UI Symbol" w:cs="Segoe UI Symbol"/>
                    <w:b/>
                  </w:rPr>
                  <w:t>☐</w:t>
                </w:r>
              </w:sdtContent>
            </w:sdt>
            <w:r w:rsidR="00B366C4" w:rsidRPr="00D6711D">
              <w:rPr>
                <w:rFonts w:cstheme="minorHAnsi"/>
              </w:rPr>
              <w:t xml:space="preserve"> Enseignant chercheur </w:t>
            </w:r>
          </w:p>
        </w:tc>
        <w:tc>
          <w:tcPr>
            <w:tcW w:w="3827" w:type="dxa"/>
            <w:gridSpan w:val="4"/>
          </w:tcPr>
          <w:p w14:paraId="0CD37B53" w14:textId="77777777" w:rsidR="00B366C4" w:rsidRPr="00D6711D" w:rsidRDefault="00C14E97" w:rsidP="008D55DB">
            <w:pPr>
              <w:rPr>
                <w:rFonts w:cstheme="minorHAnsi"/>
              </w:rPr>
            </w:pPr>
            <w:sdt>
              <w:sdtPr>
                <w:rPr>
                  <w:rFonts w:cstheme="minorHAnsi"/>
                  <w:b/>
                </w:rPr>
                <w:id w:val="1842889049"/>
              </w:sdtPr>
              <w:sdtEndPr/>
              <w:sdtContent>
                <w:r w:rsidR="00B366C4" w:rsidRPr="00D6711D">
                  <w:rPr>
                    <w:rFonts w:ascii="Segoe UI Symbol" w:eastAsia="MS Gothic" w:hAnsi="Segoe UI Symbol" w:cs="Segoe UI Symbol"/>
                    <w:b/>
                  </w:rPr>
                  <w:t>☐</w:t>
                </w:r>
              </w:sdtContent>
            </w:sdt>
            <w:r w:rsidR="00B366C4" w:rsidRPr="00D6711D">
              <w:rPr>
                <w:rFonts w:cstheme="minorHAnsi"/>
              </w:rPr>
              <w:t xml:space="preserve"> Autre : précisez</w:t>
            </w:r>
          </w:p>
        </w:tc>
      </w:tr>
      <w:tr w:rsidR="00B366C4" w:rsidRPr="00D6711D" w14:paraId="49C77B82" w14:textId="77777777" w:rsidTr="008D55DB">
        <w:tc>
          <w:tcPr>
            <w:tcW w:w="1696" w:type="dxa"/>
          </w:tcPr>
          <w:p w14:paraId="281C731C" w14:textId="77777777" w:rsidR="00B366C4" w:rsidRPr="00D6711D" w:rsidRDefault="00B366C4" w:rsidP="008D55DB">
            <w:pPr>
              <w:rPr>
                <w:rFonts w:cstheme="minorHAnsi"/>
              </w:rPr>
            </w:pPr>
          </w:p>
        </w:tc>
        <w:tc>
          <w:tcPr>
            <w:tcW w:w="3686" w:type="dxa"/>
            <w:gridSpan w:val="2"/>
          </w:tcPr>
          <w:p w14:paraId="6678BEA1" w14:textId="77777777" w:rsidR="00B366C4" w:rsidRPr="00D6711D" w:rsidRDefault="00B366C4" w:rsidP="008D55DB">
            <w:pPr>
              <w:rPr>
                <w:rFonts w:cstheme="minorHAnsi"/>
              </w:rPr>
            </w:pPr>
            <w:r>
              <w:rPr>
                <w:rFonts w:cstheme="minorHAnsi"/>
              </w:rPr>
              <w:t>Courriel :</w:t>
            </w:r>
          </w:p>
        </w:tc>
        <w:tc>
          <w:tcPr>
            <w:tcW w:w="1276" w:type="dxa"/>
            <w:gridSpan w:val="2"/>
          </w:tcPr>
          <w:p w14:paraId="41360EF0" w14:textId="77777777" w:rsidR="00B366C4" w:rsidRPr="00D6711D" w:rsidRDefault="00B366C4" w:rsidP="008D55DB">
            <w:pPr>
              <w:rPr>
                <w:rFonts w:cstheme="minorHAnsi"/>
              </w:rPr>
            </w:pPr>
            <w:r>
              <w:rPr>
                <w:rFonts w:cstheme="minorHAnsi"/>
              </w:rPr>
              <w:t>Téléphone :</w:t>
            </w:r>
          </w:p>
        </w:tc>
        <w:tc>
          <w:tcPr>
            <w:tcW w:w="2551" w:type="dxa"/>
            <w:gridSpan w:val="2"/>
          </w:tcPr>
          <w:p w14:paraId="51E7EEF8" w14:textId="77777777" w:rsidR="00B366C4" w:rsidRPr="00D6711D" w:rsidRDefault="00B366C4" w:rsidP="008D55DB">
            <w:pPr>
              <w:rPr>
                <w:rFonts w:cstheme="minorHAnsi"/>
              </w:rPr>
            </w:pPr>
          </w:p>
        </w:tc>
      </w:tr>
      <w:tr w:rsidR="00B366C4" w:rsidRPr="00D6711D" w14:paraId="46CFAE91" w14:textId="77777777" w:rsidTr="008D55DB">
        <w:trPr>
          <w:trHeight w:val="70"/>
        </w:trPr>
        <w:tc>
          <w:tcPr>
            <w:tcW w:w="9209" w:type="dxa"/>
            <w:gridSpan w:val="7"/>
          </w:tcPr>
          <w:p w14:paraId="04D9F4C9" w14:textId="77777777" w:rsidR="00B366C4" w:rsidRDefault="00B366C4" w:rsidP="008D55DB">
            <w:pPr>
              <w:rPr>
                <w:rFonts w:cstheme="minorHAnsi"/>
              </w:rPr>
            </w:pPr>
            <w:r w:rsidRPr="00DE4DFD">
              <w:rPr>
                <w:rFonts w:cstheme="minorHAnsi"/>
                <w:b/>
                <w:bCs/>
                <w:color w:val="003366"/>
              </w:rPr>
              <w:t xml:space="preserve">Equipe </w:t>
            </w:r>
            <w:r>
              <w:rPr>
                <w:rFonts w:cstheme="minorHAnsi"/>
                <w:b/>
                <w:bCs/>
                <w:color w:val="003366"/>
              </w:rPr>
              <w:t xml:space="preserve">CNRS </w:t>
            </w:r>
            <w:r w:rsidRPr="00DE4DFD">
              <w:rPr>
                <w:rFonts w:cstheme="minorHAnsi"/>
                <w:b/>
                <w:bCs/>
                <w:color w:val="003366"/>
              </w:rPr>
              <w:t xml:space="preserve">associée au porteur : </w:t>
            </w:r>
          </w:p>
          <w:p w14:paraId="38906C3B" w14:textId="77777777" w:rsidR="00B366C4" w:rsidRDefault="00B366C4" w:rsidP="008D55DB">
            <w:pPr>
              <w:rPr>
                <w:rFonts w:cstheme="minorHAnsi"/>
              </w:rPr>
            </w:pPr>
          </w:p>
          <w:p w14:paraId="1794E987" w14:textId="77777777" w:rsidR="00B366C4" w:rsidRPr="00D6711D" w:rsidRDefault="00B366C4" w:rsidP="008D55DB">
            <w:pPr>
              <w:rPr>
                <w:rFonts w:cstheme="minorHAnsi"/>
              </w:rPr>
            </w:pPr>
          </w:p>
        </w:tc>
      </w:tr>
      <w:tr w:rsidR="00B366C4" w:rsidRPr="00D6711D" w14:paraId="7D778C5B" w14:textId="77777777" w:rsidTr="008D55DB">
        <w:tc>
          <w:tcPr>
            <w:tcW w:w="3256" w:type="dxa"/>
            <w:gridSpan w:val="2"/>
          </w:tcPr>
          <w:p w14:paraId="2868D84E" w14:textId="77777777" w:rsidR="00B366C4" w:rsidRPr="00463E48" w:rsidRDefault="00B366C4" w:rsidP="008D55DB">
            <w:pPr>
              <w:rPr>
                <w:rFonts w:cstheme="minorHAnsi"/>
                <w:b/>
                <w:bCs/>
                <w:color w:val="003366"/>
              </w:rPr>
            </w:pPr>
            <w:r w:rsidRPr="00463E48">
              <w:rPr>
                <w:rFonts w:cstheme="minorHAnsi"/>
                <w:b/>
                <w:bCs/>
                <w:color w:val="003366"/>
              </w:rPr>
              <w:t>Institut principal du CNRS</w:t>
            </w:r>
          </w:p>
        </w:tc>
        <w:tc>
          <w:tcPr>
            <w:tcW w:w="2126" w:type="dxa"/>
          </w:tcPr>
          <w:p w14:paraId="593EE3D4" w14:textId="77777777" w:rsidR="00B366C4" w:rsidRPr="00D6711D" w:rsidRDefault="00B366C4" w:rsidP="008D55DB">
            <w:pPr>
              <w:rPr>
                <w:rFonts w:cstheme="minorHAnsi"/>
              </w:rPr>
            </w:pPr>
          </w:p>
        </w:tc>
        <w:tc>
          <w:tcPr>
            <w:tcW w:w="2268" w:type="dxa"/>
            <w:gridSpan w:val="3"/>
          </w:tcPr>
          <w:p w14:paraId="5CB71E65" w14:textId="77777777" w:rsidR="00B366C4" w:rsidRPr="00463E48" w:rsidRDefault="00B366C4" w:rsidP="008D55DB">
            <w:pPr>
              <w:rPr>
                <w:rFonts w:cstheme="minorHAnsi"/>
                <w:bCs/>
                <w:color w:val="003366"/>
              </w:rPr>
            </w:pPr>
            <w:r w:rsidRPr="00463E48">
              <w:rPr>
                <w:rFonts w:cstheme="minorHAnsi"/>
                <w:b/>
                <w:bCs/>
                <w:color w:val="003366"/>
              </w:rPr>
              <w:t>Délégation régionale</w:t>
            </w:r>
            <w:r w:rsidRPr="00463E48">
              <w:rPr>
                <w:rFonts w:cstheme="minorHAnsi"/>
                <w:bCs/>
                <w:color w:val="003366"/>
              </w:rPr>
              <w:t> </w:t>
            </w:r>
          </w:p>
        </w:tc>
        <w:tc>
          <w:tcPr>
            <w:tcW w:w="1559" w:type="dxa"/>
          </w:tcPr>
          <w:p w14:paraId="7815F57C" w14:textId="77777777" w:rsidR="00B366C4" w:rsidRPr="00D6711D" w:rsidRDefault="00B366C4" w:rsidP="008D55DB">
            <w:pPr>
              <w:rPr>
                <w:rFonts w:cstheme="minorHAnsi"/>
              </w:rPr>
            </w:pPr>
          </w:p>
        </w:tc>
      </w:tr>
      <w:tr w:rsidR="00B366C4" w:rsidRPr="00D6711D" w14:paraId="489519EC" w14:textId="77777777" w:rsidTr="008D55DB">
        <w:tc>
          <w:tcPr>
            <w:tcW w:w="3256" w:type="dxa"/>
            <w:gridSpan w:val="2"/>
          </w:tcPr>
          <w:p w14:paraId="6E507811" w14:textId="77777777" w:rsidR="00B366C4" w:rsidRPr="00463E48" w:rsidRDefault="00B366C4" w:rsidP="008D55DB">
            <w:pPr>
              <w:rPr>
                <w:rFonts w:cstheme="minorHAnsi"/>
                <w:b/>
                <w:bCs/>
                <w:color w:val="003366"/>
              </w:rPr>
            </w:pPr>
            <w:r w:rsidRPr="00463E48">
              <w:rPr>
                <w:rFonts w:cstheme="minorHAnsi"/>
                <w:b/>
                <w:bCs/>
                <w:color w:val="003366"/>
              </w:rPr>
              <w:t>Unité (nom, numéro, adresse)</w:t>
            </w:r>
          </w:p>
        </w:tc>
        <w:tc>
          <w:tcPr>
            <w:tcW w:w="5953" w:type="dxa"/>
            <w:gridSpan w:val="5"/>
          </w:tcPr>
          <w:p w14:paraId="201B0B81" w14:textId="77777777" w:rsidR="00B366C4" w:rsidRPr="00D6711D" w:rsidRDefault="00B366C4" w:rsidP="008D55DB">
            <w:pPr>
              <w:rPr>
                <w:rFonts w:cstheme="minorHAnsi"/>
              </w:rPr>
            </w:pPr>
          </w:p>
        </w:tc>
      </w:tr>
      <w:tr w:rsidR="00B366C4" w:rsidRPr="00D6711D" w14:paraId="01750A97" w14:textId="77777777" w:rsidTr="008D55DB">
        <w:tc>
          <w:tcPr>
            <w:tcW w:w="3256" w:type="dxa"/>
            <w:gridSpan w:val="2"/>
          </w:tcPr>
          <w:p w14:paraId="1B104635" w14:textId="77777777" w:rsidR="00B366C4" w:rsidRPr="006C6CD0" w:rsidRDefault="00B366C4" w:rsidP="008D55DB">
            <w:pPr>
              <w:rPr>
                <w:rFonts w:cstheme="minorHAnsi"/>
                <w:b/>
                <w:bCs/>
                <w:color w:val="003366"/>
                <w:sz w:val="18"/>
                <w:szCs w:val="18"/>
              </w:rPr>
            </w:pPr>
            <w:r>
              <w:rPr>
                <w:rFonts w:cstheme="minorHAnsi"/>
                <w:b/>
                <w:bCs/>
                <w:color w:val="003366"/>
                <w:sz w:val="18"/>
                <w:szCs w:val="18"/>
              </w:rPr>
              <w:t>Centre financier de l’unité (</w:t>
            </w:r>
            <w:r w:rsidRPr="006C6CD0">
              <w:rPr>
                <w:rFonts w:cstheme="minorHAnsi"/>
                <w:b/>
                <w:bCs/>
                <w:color w:val="003366"/>
                <w:sz w:val="18"/>
                <w:szCs w:val="18"/>
              </w:rPr>
              <w:t>demander a</w:t>
            </w:r>
            <w:r>
              <w:rPr>
                <w:rFonts w:cstheme="minorHAnsi"/>
                <w:b/>
                <w:bCs/>
                <w:color w:val="003366"/>
                <w:sz w:val="18"/>
                <w:szCs w:val="18"/>
              </w:rPr>
              <w:t xml:space="preserve">u gestionnaire du laboratoire) </w:t>
            </w:r>
          </w:p>
        </w:tc>
        <w:tc>
          <w:tcPr>
            <w:tcW w:w="5953" w:type="dxa"/>
            <w:gridSpan w:val="5"/>
          </w:tcPr>
          <w:p w14:paraId="5A622011" w14:textId="77777777" w:rsidR="00B366C4" w:rsidRPr="00D6711D" w:rsidRDefault="00B366C4" w:rsidP="008D55DB">
            <w:pPr>
              <w:rPr>
                <w:rFonts w:cstheme="minorHAnsi"/>
              </w:rPr>
            </w:pPr>
          </w:p>
        </w:tc>
      </w:tr>
      <w:tr w:rsidR="00B366C4" w:rsidRPr="00D6711D" w14:paraId="38A4A18C" w14:textId="77777777" w:rsidTr="008D55DB">
        <w:tc>
          <w:tcPr>
            <w:tcW w:w="3256" w:type="dxa"/>
            <w:gridSpan w:val="2"/>
          </w:tcPr>
          <w:p w14:paraId="0223F13D" w14:textId="77777777" w:rsidR="00B366C4" w:rsidRDefault="00B366C4" w:rsidP="008D55DB">
            <w:pPr>
              <w:rPr>
                <w:rFonts w:cstheme="minorHAnsi"/>
                <w:b/>
                <w:bCs/>
                <w:color w:val="003366"/>
                <w:sz w:val="18"/>
                <w:szCs w:val="18"/>
              </w:rPr>
            </w:pPr>
            <w:r>
              <w:rPr>
                <w:rFonts w:cstheme="minorHAnsi"/>
                <w:b/>
                <w:bCs/>
                <w:color w:val="003366"/>
                <w:sz w:val="18"/>
                <w:szCs w:val="18"/>
              </w:rPr>
              <w:t>Contact SPV :</w:t>
            </w:r>
          </w:p>
        </w:tc>
        <w:tc>
          <w:tcPr>
            <w:tcW w:w="5953" w:type="dxa"/>
            <w:gridSpan w:val="5"/>
          </w:tcPr>
          <w:p w14:paraId="37EA7559" w14:textId="77777777" w:rsidR="00B366C4" w:rsidRPr="00D6711D" w:rsidRDefault="00B366C4" w:rsidP="008D55DB">
            <w:pPr>
              <w:rPr>
                <w:rFonts w:cstheme="minorHAnsi"/>
              </w:rPr>
            </w:pPr>
          </w:p>
        </w:tc>
      </w:tr>
      <w:tr w:rsidR="00B366C4" w:rsidRPr="00D6711D" w14:paraId="3C1DF7B2" w14:textId="77777777" w:rsidTr="008D55DB">
        <w:tc>
          <w:tcPr>
            <w:tcW w:w="3256" w:type="dxa"/>
            <w:gridSpan w:val="2"/>
          </w:tcPr>
          <w:p w14:paraId="1ED64AA8" w14:textId="77777777" w:rsidR="00B366C4" w:rsidRDefault="00B366C4" w:rsidP="008D55DB">
            <w:pPr>
              <w:rPr>
                <w:rFonts w:cstheme="minorHAnsi"/>
                <w:b/>
                <w:bCs/>
                <w:color w:val="003366"/>
                <w:sz w:val="18"/>
                <w:szCs w:val="18"/>
              </w:rPr>
            </w:pPr>
            <w:r>
              <w:rPr>
                <w:rFonts w:cstheme="minorHAnsi"/>
                <w:b/>
                <w:bCs/>
                <w:color w:val="003366"/>
                <w:sz w:val="18"/>
                <w:szCs w:val="18"/>
              </w:rPr>
              <w:t>Date de dépôt du dossier :</w:t>
            </w:r>
          </w:p>
        </w:tc>
        <w:tc>
          <w:tcPr>
            <w:tcW w:w="5953" w:type="dxa"/>
            <w:gridSpan w:val="5"/>
          </w:tcPr>
          <w:p w14:paraId="1DFADDDC" w14:textId="77777777" w:rsidR="00B366C4" w:rsidRPr="00D6711D" w:rsidRDefault="00B366C4" w:rsidP="008D55DB">
            <w:pPr>
              <w:rPr>
                <w:rFonts w:cstheme="minorHAnsi"/>
              </w:rPr>
            </w:pPr>
          </w:p>
        </w:tc>
      </w:tr>
      <w:tr w:rsidR="00B366C4" w:rsidRPr="00D6711D" w14:paraId="32E27A84" w14:textId="77777777" w:rsidTr="008D55DB">
        <w:tc>
          <w:tcPr>
            <w:tcW w:w="3256" w:type="dxa"/>
            <w:gridSpan w:val="2"/>
          </w:tcPr>
          <w:p w14:paraId="64B43909" w14:textId="77777777" w:rsidR="00B366C4" w:rsidRDefault="00B366C4" w:rsidP="008D55DB">
            <w:pPr>
              <w:rPr>
                <w:rFonts w:cstheme="minorHAnsi"/>
                <w:b/>
                <w:bCs/>
                <w:color w:val="003366"/>
                <w:sz w:val="18"/>
                <w:szCs w:val="18"/>
              </w:rPr>
            </w:pPr>
            <w:r>
              <w:rPr>
                <w:rFonts w:cstheme="minorHAnsi"/>
                <w:b/>
                <w:bCs/>
                <w:color w:val="003366"/>
                <w:sz w:val="18"/>
                <w:szCs w:val="18"/>
              </w:rPr>
              <w:t>Déclaration logicielle :</w:t>
            </w:r>
          </w:p>
        </w:tc>
        <w:tc>
          <w:tcPr>
            <w:tcW w:w="5953" w:type="dxa"/>
            <w:gridSpan w:val="5"/>
          </w:tcPr>
          <w:p w14:paraId="70FCF225" w14:textId="77777777" w:rsidR="00B366C4" w:rsidRPr="00D6711D" w:rsidRDefault="00B366C4" w:rsidP="008D55DB">
            <w:pPr>
              <w:rPr>
                <w:rFonts w:cstheme="minorHAnsi"/>
              </w:rPr>
            </w:pPr>
          </w:p>
        </w:tc>
      </w:tr>
      <w:tr w:rsidR="00B366C4" w:rsidRPr="00D6711D" w14:paraId="49E1CD01" w14:textId="77777777" w:rsidTr="008D55DB">
        <w:tc>
          <w:tcPr>
            <w:tcW w:w="3256" w:type="dxa"/>
            <w:gridSpan w:val="2"/>
          </w:tcPr>
          <w:p w14:paraId="3582E435" w14:textId="77777777" w:rsidR="00B366C4" w:rsidRDefault="00B366C4" w:rsidP="008D55DB">
            <w:pPr>
              <w:rPr>
                <w:rFonts w:cstheme="minorHAnsi"/>
                <w:b/>
                <w:bCs/>
                <w:color w:val="003366"/>
                <w:sz w:val="18"/>
                <w:szCs w:val="18"/>
              </w:rPr>
            </w:pPr>
            <w:r>
              <w:rPr>
                <w:rFonts w:cstheme="minorHAnsi"/>
                <w:b/>
                <w:bCs/>
                <w:color w:val="003366"/>
                <w:sz w:val="18"/>
                <w:szCs w:val="18"/>
              </w:rPr>
              <w:t>Site web :</w:t>
            </w:r>
          </w:p>
        </w:tc>
        <w:tc>
          <w:tcPr>
            <w:tcW w:w="5953" w:type="dxa"/>
            <w:gridSpan w:val="5"/>
          </w:tcPr>
          <w:p w14:paraId="79799F51" w14:textId="77777777" w:rsidR="00B366C4" w:rsidRPr="00D6711D" w:rsidRDefault="00B366C4" w:rsidP="008D55DB">
            <w:pPr>
              <w:rPr>
                <w:rFonts w:cstheme="minorHAnsi"/>
              </w:rPr>
            </w:pPr>
          </w:p>
        </w:tc>
      </w:tr>
    </w:tbl>
    <w:p w14:paraId="76826C76" w14:textId="77777777" w:rsidR="00B366C4" w:rsidRDefault="00B366C4" w:rsidP="00B366C4">
      <w:pPr>
        <w:rPr>
          <w:rFonts w:cstheme="minorHAnsi"/>
        </w:rPr>
      </w:pPr>
    </w:p>
    <w:tbl>
      <w:tblPr>
        <w:tblStyle w:val="Grilledutableau"/>
        <w:tblW w:w="9209" w:type="dxa"/>
        <w:tblLook w:val="04A0" w:firstRow="1" w:lastRow="0" w:firstColumn="1" w:lastColumn="0" w:noHBand="0" w:noVBand="1"/>
      </w:tblPr>
      <w:tblGrid>
        <w:gridCol w:w="9209"/>
      </w:tblGrid>
      <w:tr w:rsidR="00B366C4" w14:paraId="04C33096" w14:textId="77777777" w:rsidTr="008D55DB">
        <w:trPr>
          <w:trHeight w:val="2516"/>
        </w:trPr>
        <w:tc>
          <w:tcPr>
            <w:tcW w:w="9209" w:type="dxa"/>
          </w:tcPr>
          <w:p w14:paraId="0487E78D" w14:textId="77777777" w:rsidR="00B366C4" w:rsidRPr="00463E48" w:rsidRDefault="00B366C4" w:rsidP="008D55DB">
            <w:pPr>
              <w:ind w:right="-116"/>
              <w:rPr>
                <w:rFonts w:cstheme="minorHAnsi"/>
                <w:b/>
                <w:bCs/>
                <w:color w:val="003366"/>
              </w:rPr>
            </w:pPr>
            <w:r w:rsidRPr="00463E48">
              <w:rPr>
                <w:rFonts w:cstheme="minorHAnsi"/>
                <w:b/>
                <w:bCs/>
                <w:color w:val="003366"/>
              </w:rPr>
              <w:t xml:space="preserve">Résumé du </w:t>
            </w:r>
            <w:r>
              <w:rPr>
                <w:rFonts w:cstheme="minorHAnsi"/>
                <w:b/>
                <w:bCs/>
                <w:color w:val="003366"/>
              </w:rPr>
              <w:t>projet</w:t>
            </w:r>
            <w:r w:rsidRPr="00463E48">
              <w:rPr>
                <w:rFonts w:cstheme="minorHAnsi"/>
                <w:b/>
                <w:bCs/>
                <w:color w:val="003366"/>
              </w:rPr>
              <w:t xml:space="preserve"> en 10 lignes </w:t>
            </w:r>
            <w:r>
              <w:rPr>
                <w:rFonts w:cstheme="minorHAnsi"/>
                <w:b/>
                <w:bCs/>
                <w:color w:val="003366"/>
              </w:rPr>
              <w:t>(</w:t>
            </w:r>
            <w:r w:rsidRPr="0001389C">
              <w:rPr>
                <w:rFonts w:cstheme="minorHAnsi"/>
                <w:b/>
                <w:bCs/>
                <w:color w:val="003366"/>
              </w:rPr>
              <w:t>à destination des non-spécialistes du domaine)</w:t>
            </w:r>
            <w:r>
              <w:rPr>
                <w:rFonts w:cstheme="minorHAnsi"/>
                <w:b/>
                <w:bCs/>
                <w:color w:val="003366"/>
              </w:rPr>
              <w:t xml:space="preserve"> </w:t>
            </w:r>
            <w:r w:rsidRPr="00463E48">
              <w:rPr>
                <w:rFonts w:cstheme="minorHAnsi"/>
                <w:b/>
                <w:bCs/>
                <w:color w:val="003366"/>
              </w:rPr>
              <w:t>:</w:t>
            </w:r>
          </w:p>
          <w:p w14:paraId="6CCAC949" w14:textId="77777777" w:rsidR="00B366C4" w:rsidRDefault="00B366C4" w:rsidP="008D55DB">
            <w:pPr>
              <w:rPr>
                <w:b/>
              </w:rPr>
            </w:pPr>
          </w:p>
          <w:p w14:paraId="3A98F725" w14:textId="77777777" w:rsidR="00B366C4" w:rsidRDefault="00B366C4" w:rsidP="008D55DB">
            <w:pPr>
              <w:rPr>
                <w:b/>
              </w:rPr>
            </w:pPr>
          </w:p>
          <w:p w14:paraId="194E2993" w14:textId="77777777" w:rsidR="00B366C4" w:rsidRDefault="00B366C4" w:rsidP="008D55DB">
            <w:pPr>
              <w:rPr>
                <w:b/>
              </w:rPr>
            </w:pPr>
          </w:p>
          <w:p w14:paraId="669DABCA" w14:textId="77777777" w:rsidR="00B366C4" w:rsidRDefault="00B366C4" w:rsidP="008D55DB">
            <w:pPr>
              <w:rPr>
                <w:b/>
              </w:rPr>
            </w:pPr>
          </w:p>
          <w:p w14:paraId="49D457D9" w14:textId="77777777" w:rsidR="00B366C4" w:rsidRDefault="00B366C4" w:rsidP="008D55DB">
            <w:pPr>
              <w:rPr>
                <w:b/>
              </w:rPr>
            </w:pPr>
          </w:p>
          <w:p w14:paraId="723AF626" w14:textId="77777777" w:rsidR="00B366C4" w:rsidRDefault="00B366C4" w:rsidP="008D55DB">
            <w:pPr>
              <w:rPr>
                <w:b/>
              </w:rPr>
            </w:pPr>
          </w:p>
          <w:p w14:paraId="5B01F33C" w14:textId="77777777" w:rsidR="00B366C4" w:rsidRDefault="00B366C4" w:rsidP="008D55DB">
            <w:pPr>
              <w:rPr>
                <w:b/>
              </w:rPr>
            </w:pPr>
          </w:p>
          <w:p w14:paraId="74DD2022" w14:textId="77777777" w:rsidR="00B366C4" w:rsidRDefault="00B366C4" w:rsidP="008D55DB">
            <w:pPr>
              <w:rPr>
                <w:b/>
              </w:rPr>
            </w:pPr>
          </w:p>
          <w:p w14:paraId="6226A24C" w14:textId="77777777" w:rsidR="00B366C4" w:rsidRDefault="00B366C4" w:rsidP="008D55DB">
            <w:pPr>
              <w:rPr>
                <w:b/>
              </w:rPr>
            </w:pPr>
          </w:p>
          <w:p w14:paraId="7F2D37D0" w14:textId="77777777" w:rsidR="00B366C4" w:rsidRPr="00B9391F" w:rsidRDefault="00B366C4" w:rsidP="008D55DB">
            <w:pPr>
              <w:rPr>
                <w:b/>
              </w:rPr>
            </w:pPr>
          </w:p>
        </w:tc>
      </w:tr>
      <w:tr w:rsidR="00B366C4" w14:paraId="4D4CB3F0" w14:textId="77777777" w:rsidTr="008D55DB">
        <w:trPr>
          <w:trHeight w:val="1198"/>
        </w:trPr>
        <w:tc>
          <w:tcPr>
            <w:tcW w:w="9209" w:type="dxa"/>
          </w:tcPr>
          <w:p w14:paraId="4F2B8E15" w14:textId="77777777" w:rsidR="00B366C4" w:rsidRPr="00463E48" w:rsidRDefault="00B366C4" w:rsidP="008D55DB">
            <w:pPr>
              <w:rPr>
                <w:rFonts w:eastAsia="Calibri" w:cstheme="minorHAnsi"/>
                <w:b/>
                <w:bCs/>
              </w:rPr>
            </w:pPr>
            <w:r w:rsidRPr="0052136A">
              <w:rPr>
                <w:rFonts w:eastAsia="Calibri" w:cstheme="minorHAnsi"/>
                <w:b/>
                <w:bCs/>
                <w:color w:val="003366"/>
              </w:rPr>
              <w:t xml:space="preserve">Objectif(s) du </w:t>
            </w:r>
            <w:r>
              <w:rPr>
                <w:rFonts w:eastAsia="Calibri" w:cstheme="minorHAnsi"/>
                <w:b/>
                <w:bCs/>
                <w:color w:val="003366"/>
              </w:rPr>
              <w:t>projet</w:t>
            </w:r>
            <w:r w:rsidRPr="0052136A">
              <w:rPr>
                <w:rFonts w:eastAsia="Calibri" w:cstheme="minorHAnsi"/>
                <w:b/>
                <w:bCs/>
                <w:color w:val="003366"/>
              </w:rPr>
              <w:t xml:space="preserve"> </w:t>
            </w:r>
            <w:r>
              <w:rPr>
                <w:rFonts w:eastAsia="Calibri" w:cstheme="minorHAnsi"/>
                <w:b/>
                <w:bCs/>
                <w:color w:val="003366"/>
              </w:rPr>
              <w:t xml:space="preserve">– lien avec la thématique de l’AMI </w:t>
            </w:r>
            <w:r w:rsidRPr="00463E48">
              <w:rPr>
                <w:rFonts w:eastAsia="Calibri" w:cstheme="minorHAnsi"/>
                <w:b/>
                <w:bCs/>
                <w:color w:val="003366"/>
              </w:rPr>
              <w:t>(3 lignes) :</w:t>
            </w:r>
          </w:p>
          <w:p w14:paraId="54F6A02F" w14:textId="77777777" w:rsidR="00B366C4" w:rsidRDefault="00B366C4" w:rsidP="008D55DB">
            <w:pPr>
              <w:rPr>
                <w:rFonts w:ascii="Calibri" w:eastAsia="Calibri" w:hAnsi="Calibri" w:cs="Calibri"/>
                <w:b/>
                <w:color w:val="0E2841" w:themeColor="text2"/>
              </w:rPr>
            </w:pPr>
          </w:p>
          <w:p w14:paraId="146BFBC6" w14:textId="77777777" w:rsidR="00B366C4" w:rsidRDefault="00B366C4" w:rsidP="008D55DB">
            <w:pPr>
              <w:rPr>
                <w:rFonts w:ascii="Calibri" w:eastAsia="Calibri" w:hAnsi="Calibri" w:cs="Calibri"/>
                <w:b/>
                <w:color w:val="0E2841" w:themeColor="text2"/>
              </w:rPr>
            </w:pPr>
          </w:p>
          <w:p w14:paraId="0DA6A676" w14:textId="77777777" w:rsidR="00B366C4" w:rsidRPr="00463E48" w:rsidRDefault="00B366C4" w:rsidP="008D55DB">
            <w:pPr>
              <w:rPr>
                <w:b/>
              </w:rPr>
            </w:pPr>
          </w:p>
        </w:tc>
      </w:tr>
      <w:tr w:rsidR="00B366C4" w14:paraId="05D861FD" w14:textId="77777777" w:rsidTr="008D55DB">
        <w:trPr>
          <w:trHeight w:val="2390"/>
        </w:trPr>
        <w:tc>
          <w:tcPr>
            <w:tcW w:w="9209" w:type="dxa"/>
          </w:tcPr>
          <w:p w14:paraId="129FEB70" w14:textId="77777777" w:rsidR="00B366C4" w:rsidRDefault="00B366C4" w:rsidP="008D55DB">
            <w:pPr>
              <w:rPr>
                <w:rFonts w:eastAsia="Calibri" w:cstheme="minorHAnsi"/>
                <w:b/>
                <w:bCs/>
                <w:color w:val="003366"/>
              </w:rPr>
            </w:pPr>
            <w:r>
              <w:rPr>
                <w:rFonts w:eastAsia="Calibri" w:cstheme="minorHAnsi"/>
                <w:b/>
                <w:bCs/>
                <w:color w:val="003366"/>
              </w:rPr>
              <w:t>B</w:t>
            </w:r>
            <w:r w:rsidRPr="00885352">
              <w:rPr>
                <w:rFonts w:eastAsia="Calibri" w:cstheme="minorHAnsi"/>
                <w:b/>
                <w:bCs/>
                <w:color w:val="003366"/>
              </w:rPr>
              <w:t xml:space="preserve">énéfice sociétal ou environnemental </w:t>
            </w:r>
            <w:r>
              <w:rPr>
                <w:rFonts w:eastAsia="Calibri" w:cstheme="minorHAnsi"/>
                <w:b/>
                <w:bCs/>
                <w:color w:val="003366"/>
              </w:rPr>
              <w:t xml:space="preserve">envisagé et justification d’un besoin d’accompagnement dans un cadre « PISE » </w:t>
            </w:r>
            <w:r w:rsidRPr="00E95FA4">
              <w:rPr>
                <w:rFonts w:eastAsia="Calibri" w:cstheme="minorHAnsi"/>
                <w:i/>
                <w:iCs/>
                <w:color w:val="003366"/>
              </w:rPr>
              <w:t>(pour rappel, en raison d’une absence durable de marché ou des acteurs de marché, ou de sa non-pertinence, ou encore de règles de marché dont il faut s’affranchir pour assurer le meilleur déploiement possible)</w:t>
            </w:r>
            <w:r w:rsidRPr="00E95FA4">
              <w:rPr>
                <w:rFonts w:eastAsia="Calibri" w:cstheme="minorHAnsi"/>
                <w:b/>
                <w:bCs/>
                <w:color w:val="003366"/>
              </w:rPr>
              <w:t xml:space="preserve"> </w:t>
            </w:r>
            <w:r w:rsidRPr="00463E48">
              <w:rPr>
                <w:rFonts w:eastAsia="Calibri" w:cstheme="minorHAnsi"/>
                <w:b/>
                <w:bCs/>
                <w:color w:val="003366"/>
              </w:rPr>
              <w:t>(</w:t>
            </w:r>
            <w:r>
              <w:rPr>
                <w:rFonts w:eastAsia="Calibri" w:cstheme="minorHAnsi"/>
                <w:b/>
                <w:bCs/>
                <w:color w:val="003366"/>
              </w:rPr>
              <w:t>5-7</w:t>
            </w:r>
            <w:r w:rsidRPr="00463E48">
              <w:rPr>
                <w:rFonts w:eastAsia="Calibri" w:cstheme="minorHAnsi"/>
                <w:b/>
                <w:bCs/>
                <w:color w:val="003366"/>
              </w:rPr>
              <w:t xml:space="preserve"> lignes) :</w:t>
            </w:r>
          </w:p>
          <w:p w14:paraId="1C17D4B9" w14:textId="77777777" w:rsidR="00B366C4" w:rsidRDefault="00B366C4" w:rsidP="008D55DB">
            <w:pPr>
              <w:rPr>
                <w:rFonts w:eastAsia="Calibri" w:cstheme="minorHAnsi"/>
                <w:b/>
                <w:bCs/>
                <w:color w:val="003366"/>
              </w:rPr>
            </w:pPr>
          </w:p>
          <w:p w14:paraId="5948770D" w14:textId="77777777" w:rsidR="00B366C4" w:rsidRPr="00463E48" w:rsidRDefault="00B366C4" w:rsidP="008D55DB">
            <w:pPr>
              <w:rPr>
                <w:rFonts w:eastAsia="Calibri" w:cstheme="minorHAnsi"/>
                <w:b/>
                <w:bCs/>
              </w:rPr>
            </w:pPr>
          </w:p>
          <w:p w14:paraId="4C0C1041" w14:textId="77777777" w:rsidR="00B366C4" w:rsidRPr="00463E48" w:rsidRDefault="00B366C4" w:rsidP="008D55DB">
            <w:pPr>
              <w:rPr>
                <w:rFonts w:ascii="Calibri" w:eastAsia="Calibri" w:hAnsi="Calibri" w:cs="Calibri"/>
                <w:b/>
                <w:color w:val="0E2841" w:themeColor="text2"/>
              </w:rPr>
            </w:pPr>
          </w:p>
        </w:tc>
      </w:tr>
    </w:tbl>
    <w:p w14:paraId="5933C841" w14:textId="77777777" w:rsidR="00B366C4" w:rsidRDefault="00B366C4" w:rsidP="00B366C4">
      <w:pPr>
        <w:spacing w:after="160" w:line="259" w:lineRule="auto"/>
        <w:rPr>
          <w:rFonts w:cstheme="minorHAnsi"/>
          <w:b/>
          <w:color w:val="0E2841" w:themeColor="text2"/>
          <w:sz w:val="32"/>
          <w:szCs w:val="32"/>
        </w:rPr>
      </w:pPr>
      <w:r>
        <w:rPr>
          <w:rFonts w:cstheme="minorHAnsi"/>
          <w:b/>
          <w:color w:val="0E2841" w:themeColor="text2"/>
          <w:sz w:val="32"/>
          <w:szCs w:val="32"/>
        </w:rPr>
        <w:lastRenderedPageBreak/>
        <w:br w:type="page"/>
      </w:r>
    </w:p>
    <w:p w14:paraId="0325268A" w14:textId="4C0480EF" w:rsidR="00B366C4" w:rsidRDefault="00B366C4" w:rsidP="00B366C4">
      <w:pPr>
        <w:rPr>
          <w:i/>
          <w:iCs/>
        </w:rPr>
      </w:pPr>
      <w:r>
        <w:rPr>
          <w:rFonts w:cstheme="minorHAnsi"/>
          <w:b/>
          <w:color w:val="0E2841" w:themeColor="text2"/>
          <w:sz w:val="32"/>
          <w:szCs w:val="32"/>
        </w:rPr>
        <w:lastRenderedPageBreak/>
        <w:t>Description</w:t>
      </w:r>
      <w:r w:rsidRPr="002D435F">
        <w:rPr>
          <w:rFonts w:cstheme="minorHAnsi"/>
          <w:b/>
          <w:color w:val="0E2841" w:themeColor="text2"/>
          <w:sz w:val="32"/>
          <w:szCs w:val="32"/>
        </w:rPr>
        <w:t xml:space="preserve"> d</w:t>
      </w:r>
      <w:r>
        <w:rPr>
          <w:rFonts w:cstheme="minorHAnsi"/>
          <w:b/>
          <w:color w:val="0E2841" w:themeColor="text2"/>
          <w:sz w:val="32"/>
          <w:szCs w:val="32"/>
        </w:rPr>
        <w:t>e l’innovation</w:t>
      </w:r>
      <w:r w:rsidRPr="002D435F">
        <w:rPr>
          <w:rFonts w:cstheme="minorHAnsi"/>
          <w:b/>
          <w:color w:val="0E2841" w:themeColor="text2"/>
          <w:sz w:val="32"/>
          <w:szCs w:val="32"/>
        </w:rPr>
        <w:t xml:space="preserve"> </w:t>
      </w:r>
      <w:r w:rsidR="00EF0C29">
        <w:rPr>
          <w:rFonts w:cstheme="minorHAnsi"/>
          <w:b/>
          <w:color w:val="0E2841" w:themeColor="text2"/>
          <w:sz w:val="32"/>
          <w:szCs w:val="32"/>
        </w:rPr>
        <w:t xml:space="preserve">à impacts </w:t>
      </w:r>
      <w:r>
        <w:rPr>
          <w:rFonts w:cstheme="minorHAnsi"/>
          <w:b/>
          <w:color w:val="0E2841" w:themeColor="text2"/>
          <w:sz w:val="32"/>
          <w:szCs w:val="32"/>
        </w:rPr>
        <w:t xml:space="preserve">projet </w:t>
      </w:r>
    </w:p>
    <w:p w14:paraId="43442D23" w14:textId="0BB1E0EF" w:rsidR="00B366C4" w:rsidRPr="006A36E5" w:rsidRDefault="00B366C4" w:rsidP="00B366C4">
      <w:pPr>
        <w:rPr>
          <w:b/>
          <w:bCs/>
          <w:i/>
          <w:iCs/>
        </w:rPr>
      </w:pPr>
      <w:r w:rsidRPr="006A36E5">
        <w:rPr>
          <w:b/>
          <w:bCs/>
          <w:i/>
          <w:iCs/>
        </w:rPr>
        <w:t>Contexte général</w:t>
      </w:r>
      <w:r w:rsidR="00BE47BE">
        <w:rPr>
          <w:b/>
          <w:bCs/>
          <w:i/>
          <w:iCs/>
        </w:rPr>
        <w:t xml:space="preserve"> (10 lignes)</w:t>
      </w:r>
    </w:p>
    <w:p w14:paraId="2984699E" w14:textId="77777777" w:rsidR="00B366C4" w:rsidRPr="006A36E5" w:rsidRDefault="00B366C4" w:rsidP="00B366C4">
      <w:pPr>
        <w:rPr>
          <w:sz w:val="20"/>
          <w:szCs w:val="20"/>
        </w:rPr>
      </w:pPr>
      <w:r w:rsidRPr="006A36E5">
        <w:rPr>
          <w:sz w:val="20"/>
          <w:szCs w:val="20"/>
        </w:rPr>
        <w:t>Besoin et état de l’art</w:t>
      </w:r>
    </w:p>
    <w:p w14:paraId="57D48AF8" w14:textId="77777777" w:rsidR="00B366C4" w:rsidRDefault="00B366C4" w:rsidP="00B366C4">
      <w:pPr>
        <w:rPr>
          <w:i/>
          <w:iCs/>
        </w:rPr>
      </w:pPr>
    </w:p>
    <w:p w14:paraId="0FE42B42" w14:textId="13AB9DCD" w:rsidR="00B366C4" w:rsidRPr="006A36E5" w:rsidRDefault="00B366C4" w:rsidP="00B366C4">
      <w:pPr>
        <w:rPr>
          <w:b/>
          <w:bCs/>
          <w:i/>
          <w:iCs/>
        </w:rPr>
      </w:pPr>
      <w:r w:rsidRPr="006A36E5">
        <w:rPr>
          <w:b/>
          <w:bCs/>
          <w:i/>
          <w:iCs/>
        </w:rPr>
        <w:t>Stade de développement d</w:t>
      </w:r>
      <w:r w:rsidR="00EF0C29">
        <w:rPr>
          <w:b/>
          <w:bCs/>
          <w:i/>
          <w:iCs/>
        </w:rPr>
        <w:t>e l’innovation à impact</w:t>
      </w:r>
      <w:r w:rsidRPr="006A36E5">
        <w:rPr>
          <w:b/>
          <w:bCs/>
          <w:i/>
          <w:iCs/>
        </w:rPr>
        <w:t xml:space="preserve"> proposé</w:t>
      </w:r>
      <w:r w:rsidR="00EF0C29">
        <w:rPr>
          <w:b/>
          <w:bCs/>
          <w:i/>
          <w:iCs/>
        </w:rPr>
        <w:t>e</w:t>
      </w:r>
      <w:r w:rsidR="00BE47BE">
        <w:rPr>
          <w:b/>
          <w:bCs/>
          <w:i/>
          <w:iCs/>
        </w:rPr>
        <w:t xml:space="preserve"> (10 lignes)</w:t>
      </w:r>
    </w:p>
    <w:p w14:paraId="3F5C2A50" w14:textId="6CA622A0" w:rsidR="00B366C4" w:rsidRPr="006A36E5" w:rsidRDefault="00B366C4" w:rsidP="00B366C4">
      <w:pPr>
        <w:rPr>
          <w:sz w:val="20"/>
          <w:szCs w:val="20"/>
        </w:rPr>
      </w:pPr>
      <w:r w:rsidRPr="006A36E5">
        <w:rPr>
          <w:sz w:val="20"/>
          <w:szCs w:val="20"/>
        </w:rPr>
        <w:t>Niveau de maturité</w:t>
      </w:r>
      <w:r w:rsidR="00BE47BE">
        <w:rPr>
          <w:sz w:val="20"/>
          <w:szCs w:val="20"/>
        </w:rPr>
        <w:t xml:space="preserve">, </w:t>
      </w:r>
      <w:r w:rsidRPr="006A36E5">
        <w:rPr>
          <w:sz w:val="20"/>
          <w:szCs w:val="20"/>
        </w:rPr>
        <w:t xml:space="preserve">besoin en développement, niveau </w:t>
      </w:r>
      <w:r>
        <w:rPr>
          <w:sz w:val="20"/>
          <w:szCs w:val="20"/>
        </w:rPr>
        <w:t xml:space="preserve">de </w:t>
      </w:r>
      <w:r w:rsidRPr="006A36E5">
        <w:rPr>
          <w:sz w:val="20"/>
          <w:szCs w:val="20"/>
        </w:rPr>
        <w:t>déploiement</w:t>
      </w:r>
    </w:p>
    <w:p w14:paraId="4DD026C3" w14:textId="77777777" w:rsidR="00B366C4" w:rsidRPr="00AD2DC6" w:rsidRDefault="00B366C4" w:rsidP="00B366C4">
      <w:pPr>
        <w:rPr>
          <w:i/>
          <w:iCs/>
        </w:rPr>
      </w:pPr>
    </w:p>
    <w:p w14:paraId="58D62B04" w14:textId="3113946C" w:rsidR="00B366C4" w:rsidRDefault="00B366C4" w:rsidP="00B366C4">
      <w:pPr>
        <w:rPr>
          <w:b/>
          <w:bCs/>
          <w:i/>
          <w:iCs/>
        </w:rPr>
      </w:pPr>
      <w:r w:rsidRPr="006A36E5">
        <w:rPr>
          <w:b/>
          <w:bCs/>
          <w:i/>
          <w:iCs/>
        </w:rPr>
        <w:t>Description du projet</w:t>
      </w:r>
      <w:r w:rsidR="00BE47BE">
        <w:rPr>
          <w:b/>
          <w:bCs/>
          <w:i/>
          <w:iCs/>
        </w:rPr>
        <w:t xml:space="preserve"> (15 lignes)</w:t>
      </w:r>
    </w:p>
    <w:p w14:paraId="2B3D25A0" w14:textId="77777777" w:rsidR="00B366C4" w:rsidRDefault="00B366C4" w:rsidP="00B366C4">
      <w:pPr>
        <w:rPr>
          <w:b/>
          <w:bCs/>
          <w:i/>
          <w:iCs/>
        </w:rPr>
      </w:pPr>
    </w:p>
    <w:p w14:paraId="63D9378D" w14:textId="353A9A01" w:rsidR="00B366C4" w:rsidRDefault="00B366C4" w:rsidP="00B366C4">
      <w:pPr>
        <w:rPr>
          <w:b/>
          <w:bCs/>
          <w:i/>
          <w:iCs/>
        </w:rPr>
      </w:pPr>
      <w:r>
        <w:rPr>
          <w:b/>
          <w:bCs/>
          <w:i/>
          <w:iCs/>
        </w:rPr>
        <w:t>Impacts attendus / bénéfices pour la société</w:t>
      </w:r>
      <w:r w:rsidR="00BE47BE">
        <w:rPr>
          <w:b/>
          <w:bCs/>
          <w:i/>
          <w:iCs/>
        </w:rPr>
        <w:t xml:space="preserve"> (15 lignes)</w:t>
      </w:r>
    </w:p>
    <w:p w14:paraId="1F35008E" w14:textId="77777777" w:rsidR="00B366C4" w:rsidRPr="006A36E5" w:rsidRDefault="00B366C4" w:rsidP="00B366C4">
      <w:pPr>
        <w:rPr>
          <w:b/>
          <w:bCs/>
          <w:i/>
          <w:iCs/>
        </w:rPr>
      </w:pPr>
    </w:p>
    <w:p w14:paraId="4F630361" w14:textId="77777777" w:rsidR="00B366C4" w:rsidRDefault="00B366C4" w:rsidP="00B366C4"/>
    <w:p w14:paraId="24857822" w14:textId="77777777" w:rsidR="00B366C4" w:rsidRPr="00EA567F" w:rsidRDefault="00B366C4" w:rsidP="00B366C4">
      <w:pPr>
        <w:spacing w:after="120"/>
        <w:ind w:firstLine="709"/>
        <w:rPr>
          <w:b/>
          <w:sz w:val="24"/>
          <w:szCs w:val="24"/>
          <w:u w:val="single"/>
        </w:rPr>
      </w:pPr>
      <w:r>
        <w:rPr>
          <w:b/>
          <w:sz w:val="24"/>
          <w:szCs w:val="24"/>
          <w:u w:val="single"/>
        </w:rPr>
        <w:t>Bénéficiaires de l’innovation</w:t>
      </w:r>
    </w:p>
    <w:p w14:paraId="2F5E664D" w14:textId="77777777" w:rsidR="00B366C4" w:rsidRPr="00E95FA4" w:rsidRDefault="00B366C4" w:rsidP="00B366C4">
      <w:pPr>
        <w:rPr>
          <w:i/>
          <w:iCs/>
        </w:rPr>
      </w:pPr>
      <w:r>
        <w:rPr>
          <w:i/>
          <w:iCs/>
        </w:rPr>
        <w:t>Quels sont les b</w:t>
      </w:r>
      <w:r w:rsidRPr="00E95FA4">
        <w:rPr>
          <w:i/>
          <w:iCs/>
        </w:rPr>
        <w:t>énéfic</w:t>
      </w:r>
      <w:r>
        <w:rPr>
          <w:i/>
          <w:iCs/>
        </w:rPr>
        <w:t xml:space="preserve">iaires des solutions que le </w:t>
      </w:r>
      <w:r w:rsidRPr="00E95FA4">
        <w:rPr>
          <w:i/>
          <w:iCs/>
        </w:rPr>
        <w:t xml:space="preserve">projet aspire à </w:t>
      </w:r>
      <w:r>
        <w:rPr>
          <w:i/>
          <w:iCs/>
        </w:rPr>
        <w:t>mettre en œuvre et diffuser ?</w:t>
      </w:r>
      <w:r w:rsidRPr="00E95FA4">
        <w:rPr>
          <w:i/>
          <w:iCs/>
        </w:rPr>
        <w:t xml:space="preserve"> </w:t>
      </w:r>
    </w:p>
    <w:p w14:paraId="5387696B" w14:textId="77777777" w:rsidR="00B366C4" w:rsidRDefault="00B366C4" w:rsidP="00B366C4">
      <w:r>
        <w:t>…</w:t>
      </w:r>
    </w:p>
    <w:p w14:paraId="0CE418B9" w14:textId="77777777" w:rsidR="00B366C4" w:rsidRDefault="00B366C4" w:rsidP="00B366C4"/>
    <w:p w14:paraId="2595256F" w14:textId="4B8FA262" w:rsidR="00B366C4" w:rsidRDefault="00B366C4" w:rsidP="00B366C4">
      <w:pPr>
        <w:spacing w:after="120"/>
        <w:ind w:firstLine="709"/>
      </w:pPr>
      <w:r>
        <w:rPr>
          <w:b/>
          <w:sz w:val="24"/>
          <w:szCs w:val="24"/>
          <w:u w:val="single"/>
        </w:rPr>
        <w:t>P</w:t>
      </w:r>
      <w:r w:rsidRPr="00D427E2">
        <w:rPr>
          <w:b/>
          <w:sz w:val="24"/>
          <w:szCs w:val="24"/>
          <w:u w:val="single"/>
        </w:rPr>
        <w:t xml:space="preserve">artenaires </w:t>
      </w:r>
      <w:r>
        <w:rPr>
          <w:b/>
          <w:sz w:val="24"/>
          <w:szCs w:val="24"/>
          <w:u w:val="single"/>
        </w:rPr>
        <w:t xml:space="preserve">actuels </w:t>
      </w:r>
      <w:r w:rsidRPr="00D427E2">
        <w:rPr>
          <w:b/>
          <w:sz w:val="24"/>
          <w:szCs w:val="24"/>
          <w:u w:val="single"/>
        </w:rPr>
        <w:t>du projet</w:t>
      </w:r>
    </w:p>
    <w:tbl>
      <w:tblPr>
        <w:tblStyle w:val="TableauGrille1Clair-Accentuation1"/>
        <w:tblW w:w="9062" w:type="dxa"/>
        <w:tblLook w:val="04A0" w:firstRow="1" w:lastRow="0" w:firstColumn="1" w:lastColumn="0" w:noHBand="0" w:noVBand="1"/>
      </w:tblPr>
      <w:tblGrid>
        <w:gridCol w:w="1631"/>
        <w:gridCol w:w="1917"/>
        <w:gridCol w:w="2768"/>
        <w:gridCol w:w="2746"/>
      </w:tblGrid>
      <w:tr w:rsidR="00B366C4" w14:paraId="56EC4EE1" w14:textId="77777777" w:rsidTr="008D55D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1" w:type="dxa"/>
            <w:tcBorders>
              <w:top w:val="single" w:sz="4" w:space="0" w:color="auto"/>
              <w:left w:val="single" w:sz="4" w:space="0" w:color="auto"/>
              <w:bottom w:val="single" w:sz="8" w:space="0" w:color="0070C0"/>
            </w:tcBorders>
          </w:tcPr>
          <w:p w14:paraId="65C9DDF3" w14:textId="77777777" w:rsidR="00B366C4" w:rsidRPr="004C36E8" w:rsidRDefault="00B366C4" w:rsidP="008D55DB">
            <w:pPr>
              <w:rPr>
                <w:lang w:val="fr-FR"/>
              </w:rPr>
            </w:pPr>
            <w:r>
              <w:rPr>
                <w:lang w:val="fr-FR"/>
              </w:rPr>
              <w:t>Type</w:t>
            </w:r>
          </w:p>
        </w:tc>
        <w:tc>
          <w:tcPr>
            <w:tcW w:w="1917" w:type="dxa"/>
            <w:tcBorders>
              <w:top w:val="single" w:sz="4" w:space="0" w:color="auto"/>
              <w:bottom w:val="single" w:sz="8" w:space="0" w:color="0070C0"/>
            </w:tcBorders>
          </w:tcPr>
          <w:p w14:paraId="0C54B030" w14:textId="77777777" w:rsidR="00B366C4" w:rsidRPr="004C36E8" w:rsidRDefault="00B366C4" w:rsidP="008D55DB">
            <w:pPr>
              <w:cnfStyle w:val="100000000000" w:firstRow="1" w:lastRow="0" w:firstColumn="0" w:lastColumn="0" w:oddVBand="0" w:evenVBand="0" w:oddHBand="0" w:evenHBand="0" w:firstRowFirstColumn="0" w:firstRowLastColumn="0" w:lastRowFirstColumn="0" w:lastRowLastColumn="0"/>
              <w:rPr>
                <w:sz w:val="18"/>
                <w:szCs w:val="18"/>
                <w:lang w:val="fr-FR"/>
              </w:rPr>
            </w:pPr>
            <w:r w:rsidRPr="004C36E8">
              <w:rPr>
                <w:lang w:val="fr-FR"/>
              </w:rPr>
              <w:t xml:space="preserve">Nature de la structure partenaire </w:t>
            </w:r>
            <w:r w:rsidRPr="004C36E8">
              <w:rPr>
                <w:sz w:val="18"/>
                <w:szCs w:val="18"/>
                <w:lang w:val="fr-FR"/>
              </w:rPr>
              <w:t>(Public / Privée)</w:t>
            </w:r>
          </w:p>
        </w:tc>
        <w:tc>
          <w:tcPr>
            <w:tcW w:w="2768" w:type="dxa"/>
            <w:tcBorders>
              <w:top w:val="single" w:sz="4" w:space="0" w:color="auto"/>
              <w:bottom w:val="single" w:sz="8" w:space="0" w:color="0070C0"/>
            </w:tcBorders>
          </w:tcPr>
          <w:p w14:paraId="27F7CD0C" w14:textId="77777777" w:rsidR="00B366C4" w:rsidRPr="004C36E8" w:rsidRDefault="00B366C4" w:rsidP="008D55DB">
            <w:pPr>
              <w:cnfStyle w:val="100000000000" w:firstRow="1" w:lastRow="0" w:firstColumn="0" w:lastColumn="0" w:oddVBand="0" w:evenVBand="0" w:oddHBand="0" w:evenHBand="0" w:firstRowFirstColumn="0" w:firstRowLastColumn="0" w:lastRowFirstColumn="0" w:lastRowLastColumn="0"/>
              <w:rPr>
                <w:lang w:val="fr-FR"/>
              </w:rPr>
            </w:pPr>
            <w:r w:rsidRPr="004C36E8">
              <w:rPr>
                <w:lang w:val="fr-FR"/>
              </w:rPr>
              <w:t>Nom de la structure partenaire</w:t>
            </w:r>
          </w:p>
          <w:p w14:paraId="68821442" w14:textId="77777777" w:rsidR="00B366C4" w:rsidRPr="004C36E8" w:rsidRDefault="00B366C4" w:rsidP="008D55DB">
            <w:pPr>
              <w:cnfStyle w:val="100000000000" w:firstRow="1" w:lastRow="0" w:firstColumn="0" w:lastColumn="0" w:oddVBand="0" w:evenVBand="0" w:oddHBand="0" w:evenHBand="0" w:firstRowFirstColumn="0" w:firstRowLastColumn="0" w:lastRowFirstColumn="0" w:lastRowLastColumn="0"/>
              <w:rPr>
                <w:lang w:val="fr-FR"/>
              </w:rPr>
            </w:pPr>
          </w:p>
        </w:tc>
        <w:tc>
          <w:tcPr>
            <w:tcW w:w="2746" w:type="dxa"/>
            <w:tcBorders>
              <w:top w:val="single" w:sz="4" w:space="0" w:color="auto"/>
              <w:bottom w:val="single" w:sz="8" w:space="0" w:color="0070C0"/>
              <w:right w:val="single" w:sz="4" w:space="0" w:color="auto"/>
            </w:tcBorders>
          </w:tcPr>
          <w:p w14:paraId="61500C14" w14:textId="77777777" w:rsidR="00B366C4" w:rsidRPr="004C36E8" w:rsidRDefault="00B366C4" w:rsidP="008D55DB">
            <w:pPr>
              <w:cnfStyle w:val="100000000000" w:firstRow="1" w:lastRow="0" w:firstColumn="0" w:lastColumn="0" w:oddVBand="0" w:evenVBand="0" w:oddHBand="0" w:evenHBand="0" w:firstRowFirstColumn="0" w:firstRowLastColumn="0" w:lastRowFirstColumn="0" w:lastRowLastColumn="0"/>
              <w:rPr>
                <w:lang w:val="fr-FR"/>
              </w:rPr>
            </w:pPr>
            <w:r w:rsidRPr="004C36E8">
              <w:rPr>
                <w:lang w:val="fr-FR"/>
              </w:rPr>
              <w:t xml:space="preserve">Nom du </w:t>
            </w:r>
            <w:r>
              <w:rPr>
                <w:lang w:val="fr-FR"/>
              </w:rPr>
              <w:t>contact</w:t>
            </w:r>
            <w:r w:rsidRPr="004C36E8">
              <w:rPr>
                <w:lang w:val="fr-FR"/>
              </w:rPr>
              <w:t xml:space="preserve"> principal</w:t>
            </w:r>
          </w:p>
        </w:tc>
      </w:tr>
      <w:tr w:rsidR="00B366C4" w14:paraId="09CCDAD2" w14:textId="77777777" w:rsidTr="008D55DB">
        <w:trPr>
          <w:trHeight w:val="300"/>
        </w:trPr>
        <w:tc>
          <w:tcPr>
            <w:cnfStyle w:val="001000000000" w:firstRow="0" w:lastRow="0" w:firstColumn="1" w:lastColumn="0" w:oddVBand="0" w:evenVBand="0" w:oddHBand="0" w:evenHBand="0" w:firstRowFirstColumn="0" w:firstRowLastColumn="0" w:lastRowFirstColumn="0" w:lastRowLastColumn="0"/>
            <w:tcW w:w="1631" w:type="dxa"/>
            <w:tcBorders>
              <w:top w:val="single" w:sz="8" w:space="0" w:color="0070C0"/>
              <w:left w:val="single" w:sz="4" w:space="0" w:color="auto"/>
            </w:tcBorders>
          </w:tcPr>
          <w:p w14:paraId="429AF1FE" w14:textId="77777777" w:rsidR="00B366C4" w:rsidRDefault="00B366C4" w:rsidP="008D55DB">
            <w:pPr>
              <w:rPr>
                <w:lang w:val="fr-FR"/>
              </w:rPr>
            </w:pPr>
            <w:r>
              <w:rPr>
                <w:lang w:val="fr-FR"/>
              </w:rPr>
              <w:t>Porteur</w:t>
            </w:r>
          </w:p>
        </w:tc>
        <w:tc>
          <w:tcPr>
            <w:tcW w:w="1917" w:type="dxa"/>
            <w:tcBorders>
              <w:top w:val="single" w:sz="8" w:space="0" w:color="0070C0"/>
            </w:tcBorders>
          </w:tcPr>
          <w:p w14:paraId="4D427876" w14:textId="77777777" w:rsidR="00B366C4" w:rsidRDefault="00B366C4" w:rsidP="008D55DB">
            <w:pPr>
              <w:cnfStyle w:val="000000000000" w:firstRow="0" w:lastRow="0" w:firstColumn="0" w:lastColumn="0" w:oddVBand="0" w:evenVBand="0" w:oddHBand="0" w:evenHBand="0" w:firstRowFirstColumn="0" w:firstRowLastColumn="0" w:lastRowFirstColumn="0" w:lastRowLastColumn="0"/>
              <w:rPr>
                <w:lang w:val="fr-FR"/>
              </w:rPr>
            </w:pPr>
          </w:p>
        </w:tc>
        <w:tc>
          <w:tcPr>
            <w:tcW w:w="2768" w:type="dxa"/>
            <w:tcBorders>
              <w:top w:val="single" w:sz="8" w:space="0" w:color="0070C0"/>
            </w:tcBorders>
          </w:tcPr>
          <w:p w14:paraId="0A1422E2" w14:textId="77777777" w:rsidR="00B366C4" w:rsidRDefault="00B366C4" w:rsidP="008D55DB">
            <w:pPr>
              <w:cnfStyle w:val="000000000000" w:firstRow="0" w:lastRow="0" w:firstColumn="0" w:lastColumn="0" w:oddVBand="0" w:evenVBand="0" w:oddHBand="0" w:evenHBand="0" w:firstRowFirstColumn="0" w:firstRowLastColumn="0" w:lastRowFirstColumn="0" w:lastRowLastColumn="0"/>
              <w:rPr>
                <w:lang w:val="fr-FR"/>
              </w:rPr>
            </w:pPr>
          </w:p>
        </w:tc>
        <w:tc>
          <w:tcPr>
            <w:tcW w:w="2746" w:type="dxa"/>
            <w:tcBorders>
              <w:top w:val="single" w:sz="8" w:space="0" w:color="0070C0"/>
              <w:right w:val="single" w:sz="4" w:space="0" w:color="auto"/>
            </w:tcBorders>
          </w:tcPr>
          <w:p w14:paraId="418AEDAD" w14:textId="77777777" w:rsidR="00B366C4" w:rsidRDefault="00B366C4" w:rsidP="008D55DB">
            <w:pPr>
              <w:cnfStyle w:val="000000000000" w:firstRow="0" w:lastRow="0" w:firstColumn="0" w:lastColumn="0" w:oddVBand="0" w:evenVBand="0" w:oddHBand="0" w:evenHBand="0" w:firstRowFirstColumn="0" w:firstRowLastColumn="0" w:lastRowFirstColumn="0" w:lastRowLastColumn="0"/>
              <w:rPr>
                <w:lang w:val="fr-FR"/>
              </w:rPr>
            </w:pPr>
          </w:p>
        </w:tc>
      </w:tr>
      <w:tr w:rsidR="00B366C4" w14:paraId="3BF54E06" w14:textId="77777777" w:rsidTr="008D55DB">
        <w:trPr>
          <w:trHeight w:val="300"/>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tcPr>
          <w:p w14:paraId="12F35D05" w14:textId="77777777" w:rsidR="00B366C4" w:rsidRDefault="00B366C4" w:rsidP="008D55DB">
            <w:pPr>
              <w:rPr>
                <w:lang w:val="fr-FR"/>
              </w:rPr>
            </w:pPr>
            <w:r>
              <w:rPr>
                <w:lang w:val="fr-FR"/>
              </w:rPr>
              <w:t>Partenaire 1</w:t>
            </w:r>
          </w:p>
        </w:tc>
        <w:tc>
          <w:tcPr>
            <w:tcW w:w="1917" w:type="dxa"/>
          </w:tcPr>
          <w:p w14:paraId="1D443B2C" w14:textId="77777777" w:rsidR="00B366C4" w:rsidRDefault="00B366C4" w:rsidP="008D55DB">
            <w:pPr>
              <w:cnfStyle w:val="000000000000" w:firstRow="0" w:lastRow="0" w:firstColumn="0" w:lastColumn="0" w:oddVBand="0" w:evenVBand="0" w:oddHBand="0" w:evenHBand="0" w:firstRowFirstColumn="0" w:firstRowLastColumn="0" w:lastRowFirstColumn="0" w:lastRowLastColumn="0"/>
              <w:rPr>
                <w:lang w:val="fr-FR"/>
              </w:rPr>
            </w:pPr>
          </w:p>
        </w:tc>
        <w:tc>
          <w:tcPr>
            <w:tcW w:w="2768" w:type="dxa"/>
          </w:tcPr>
          <w:p w14:paraId="5D9EBCDB" w14:textId="77777777" w:rsidR="00B366C4" w:rsidRDefault="00B366C4" w:rsidP="008D55DB">
            <w:pPr>
              <w:cnfStyle w:val="000000000000" w:firstRow="0" w:lastRow="0" w:firstColumn="0" w:lastColumn="0" w:oddVBand="0" w:evenVBand="0" w:oddHBand="0" w:evenHBand="0" w:firstRowFirstColumn="0" w:firstRowLastColumn="0" w:lastRowFirstColumn="0" w:lastRowLastColumn="0"/>
              <w:rPr>
                <w:lang w:val="fr-FR"/>
              </w:rPr>
            </w:pPr>
          </w:p>
        </w:tc>
        <w:tc>
          <w:tcPr>
            <w:tcW w:w="2746" w:type="dxa"/>
            <w:tcBorders>
              <w:right w:val="single" w:sz="4" w:space="0" w:color="auto"/>
            </w:tcBorders>
          </w:tcPr>
          <w:p w14:paraId="2DC00E67" w14:textId="77777777" w:rsidR="00B366C4" w:rsidRDefault="00B366C4" w:rsidP="008D55DB">
            <w:pPr>
              <w:cnfStyle w:val="000000000000" w:firstRow="0" w:lastRow="0" w:firstColumn="0" w:lastColumn="0" w:oddVBand="0" w:evenVBand="0" w:oddHBand="0" w:evenHBand="0" w:firstRowFirstColumn="0" w:firstRowLastColumn="0" w:lastRowFirstColumn="0" w:lastRowLastColumn="0"/>
              <w:rPr>
                <w:lang w:val="fr-FR"/>
              </w:rPr>
            </w:pPr>
          </w:p>
        </w:tc>
      </w:tr>
      <w:tr w:rsidR="00B366C4" w14:paraId="067580A1" w14:textId="77777777" w:rsidTr="008D55DB">
        <w:trPr>
          <w:trHeight w:val="300"/>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tcBorders>
          </w:tcPr>
          <w:p w14:paraId="4CBF1665" w14:textId="77777777" w:rsidR="00B366C4" w:rsidRDefault="00B366C4" w:rsidP="008D55DB">
            <w:pPr>
              <w:rPr>
                <w:lang w:val="fr-FR"/>
              </w:rPr>
            </w:pPr>
            <w:r>
              <w:rPr>
                <w:lang w:val="fr-FR"/>
              </w:rPr>
              <w:t>Partenaire 2</w:t>
            </w:r>
          </w:p>
        </w:tc>
        <w:tc>
          <w:tcPr>
            <w:tcW w:w="1917" w:type="dxa"/>
          </w:tcPr>
          <w:p w14:paraId="59CAEED7" w14:textId="77777777" w:rsidR="00B366C4" w:rsidRDefault="00B366C4" w:rsidP="008D55DB">
            <w:pPr>
              <w:cnfStyle w:val="000000000000" w:firstRow="0" w:lastRow="0" w:firstColumn="0" w:lastColumn="0" w:oddVBand="0" w:evenVBand="0" w:oddHBand="0" w:evenHBand="0" w:firstRowFirstColumn="0" w:firstRowLastColumn="0" w:lastRowFirstColumn="0" w:lastRowLastColumn="0"/>
              <w:rPr>
                <w:lang w:val="fr-FR"/>
              </w:rPr>
            </w:pPr>
          </w:p>
        </w:tc>
        <w:tc>
          <w:tcPr>
            <w:tcW w:w="2768" w:type="dxa"/>
          </w:tcPr>
          <w:p w14:paraId="59399940" w14:textId="77777777" w:rsidR="00B366C4" w:rsidRDefault="00B366C4" w:rsidP="008D55DB">
            <w:pPr>
              <w:cnfStyle w:val="000000000000" w:firstRow="0" w:lastRow="0" w:firstColumn="0" w:lastColumn="0" w:oddVBand="0" w:evenVBand="0" w:oddHBand="0" w:evenHBand="0" w:firstRowFirstColumn="0" w:firstRowLastColumn="0" w:lastRowFirstColumn="0" w:lastRowLastColumn="0"/>
              <w:rPr>
                <w:lang w:val="fr-FR"/>
              </w:rPr>
            </w:pPr>
          </w:p>
        </w:tc>
        <w:tc>
          <w:tcPr>
            <w:tcW w:w="2746" w:type="dxa"/>
            <w:tcBorders>
              <w:right w:val="single" w:sz="4" w:space="0" w:color="auto"/>
            </w:tcBorders>
          </w:tcPr>
          <w:p w14:paraId="11B922B7" w14:textId="77777777" w:rsidR="00B366C4" w:rsidRDefault="00B366C4" w:rsidP="008D55DB">
            <w:pPr>
              <w:cnfStyle w:val="000000000000" w:firstRow="0" w:lastRow="0" w:firstColumn="0" w:lastColumn="0" w:oddVBand="0" w:evenVBand="0" w:oddHBand="0" w:evenHBand="0" w:firstRowFirstColumn="0" w:firstRowLastColumn="0" w:lastRowFirstColumn="0" w:lastRowLastColumn="0"/>
              <w:rPr>
                <w:lang w:val="fr-FR"/>
              </w:rPr>
            </w:pPr>
          </w:p>
        </w:tc>
      </w:tr>
      <w:tr w:rsidR="00B366C4" w14:paraId="62C10B7E" w14:textId="77777777" w:rsidTr="008D55DB">
        <w:trPr>
          <w:trHeight w:val="300"/>
        </w:trPr>
        <w:tc>
          <w:tcPr>
            <w:cnfStyle w:val="001000000000" w:firstRow="0" w:lastRow="0" w:firstColumn="1" w:lastColumn="0" w:oddVBand="0" w:evenVBand="0" w:oddHBand="0" w:evenHBand="0" w:firstRowFirstColumn="0" w:firstRowLastColumn="0" w:lastRowFirstColumn="0" w:lastRowLastColumn="0"/>
            <w:tcW w:w="1631" w:type="dxa"/>
            <w:tcBorders>
              <w:left w:val="single" w:sz="4" w:space="0" w:color="auto"/>
              <w:bottom w:val="single" w:sz="4" w:space="0" w:color="auto"/>
            </w:tcBorders>
          </w:tcPr>
          <w:p w14:paraId="64D4522A" w14:textId="77777777" w:rsidR="00B366C4" w:rsidRDefault="00B366C4" w:rsidP="008D55DB">
            <w:pPr>
              <w:rPr>
                <w:lang w:val="fr-FR"/>
              </w:rPr>
            </w:pPr>
            <w:r>
              <w:rPr>
                <w:lang w:val="fr-FR"/>
              </w:rPr>
              <w:t>Partenaire 3</w:t>
            </w:r>
          </w:p>
        </w:tc>
        <w:tc>
          <w:tcPr>
            <w:tcW w:w="1917" w:type="dxa"/>
            <w:tcBorders>
              <w:bottom w:val="single" w:sz="4" w:space="0" w:color="auto"/>
            </w:tcBorders>
          </w:tcPr>
          <w:p w14:paraId="4060FF82" w14:textId="77777777" w:rsidR="00B366C4" w:rsidRDefault="00B366C4" w:rsidP="008D55DB">
            <w:pPr>
              <w:cnfStyle w:val="000000000000" w:firstRow="0" w:lastRow="0" w:firstColumn="0" w:lastColumn="0" w:oddVBand="0" w:evenVBand="0" w:oddHBand="0" w:evenHBand="0" w:firstRowFirstColumn="0" w:firstRowLastColumn="0" w:lastRowFirstColumn="0" w:lastRowLastColumn="0"/>
              <w:rPr>
                <w:lang w:val="fr-FR"/>
              </w:rPr>
            </w:pPr>
          </w:p>
        </w:tc>
        <w:tc>
          <w:tcPr>
            <w:tcW w:w="2768" w:type="dxa"/>
            <w:tcBorders>
              <w:bottom w:val="single" w:sz="4" w:space="0" w:color="auto"/>
            </w:tcBorders>
          </w:tcPr>
          <w:p w14:paraId="6436E76E" w14:textId="77777777" w:rsidR="00B366C4" w:rsidRDefault="00B366C4" w:rsidP="008D55DB">
            <w:pPr>
              <w:cnfStyle w:val="000000000000" w:firstRow="0" w:lastRow="0" w:firstColumn="0" w:lastColumn="0" w:oddVBand="0" w:evenVBand="0" w:oddHBand="0" w:evenHBand="0" w:firstRowFirstColumn="0" w:firstRowLastColumn="0" w:lastRowFirstColumn="0" w:lastRowLastColumn="0"/>
              <w:rPr>
                <w:lang w:val="fr-FR"/>
              </w:rPr>
            </w:pPr>
          </w:p>
        </w:tc>
        <w:tc>
          <w:tcPr>
            <w:tcW w:w="2746" w:type="dxa"/>
            <w:tcBorders>
              <w:bottom w:val="single" w:sz="4" w:space="0" w:color="auto"/>
              <w:right w:val="single" w:sz="4" w:space="0" w:color="auto"/>
            </w:tcBorders>
          </w:tcPr>
          <w:p w14:paraId="2959528F" w14:textId="77777777" w:rsidR="00B366C4" w:rsidRDefault="00B366C4" w:rsidP="008D55DB">
            <w:pPr>
              <w:cnfStyle w:val="000000000000" w:firstRow="0" w:lastRow="0" w:firstColumn="0" w:lastColumn="0" w:oddVBand="0" w:evenVBand="0" w:oddHBand="0" w:evenHBand="0" w:firstRowFirstColumn="0" w:firstRowLastColumn="0" w:lastRowFirstColumn="0" w:lastRowLastColumn="0"/>
              <w:rPr>
                <w:lang w:val="fr-FR"/>
              </w:rPr>
            </w:pPr>
          </w:p>
        </w:tc>
      </w:tr>
    </w:tbl>
    <w:p w14:paraId="22E2CEEC" w14:textId="77777777" w:rsidR="00B366C4" w:rsidRDefault="00B366C4" w:rsidP="00B366C4"/>
    <w:p w14:paraId="7228E7A8" w14:textId="77777777" w:rsidR="00B366C4" w:rsidRPr="007F4229" w:rsidRDefault="00B366C4" w:rsidP="00B366C4">
      <w:pPr>
        <w:rPr>
          <w:rFonts w:cstheme="minorHAnsi"/>
          <w:b/>
          <w:color w:val="0E2841" w:themeColor="text2"/>
          <w:sz w:val="32"/>
          <w:szCs w:val="32"/>
        </w:rPr>
      </w:pPr>
      <w:r>
        <w:rPr>
          <w:rFonts w:cstheme="minorHAnsi"/>
          <w:b/>
          <w:color w:val="0E2841" w:themeColor="text2"/>
          <w:sz w:val="32"/>
          <w:szCs w:val="32"/>
        </w:rPr>
        <w:t>P</w:t>
      </w:r>
      <w:r w:rsidRPr="007F4229">
        <w:rPr>
          <w:rFonts w:cstheme="minorHAnsi"/>
          <w:b/>
          <w:color w:val="0E2841" w:themeColor="text2"/>
          <w:sz w:val="32"/>
          <w:szCs w:val="32"/>
        </w:rPr>
        <w:t>erspectives envisagées</w:t>
      </w:r>
    </w:p>
    <w:p w14:paraId="264C1384" w14:textId="6E082143" w:rsidR="00B366C4" w:rsidRPr="00BE47BE" w:rsidRDefault="00B366C4" w:rsidP="00B366C4">
      <w:pPr>
        <w:rPr>
          <w:rFonts w:cstheme="minorHAnsi"/>
        </w:rPr>
      </w:pPr>
      <w:r w:rsidRPr="002A71DE">
        <w:rPr>
          <w:rFonts w:cstheme="minorHAnsi"/>
          <w:i/>
          <w:iCs/>
        </w:rPr>
        <w:t xml:space="preserve">A l’issue du programme </w:t>
      </w:r>
      <w:r>
        <w:rPr>
          <w:rFonts w:cstheme="minorHAnsi"/>
          <w:i/>
          <w:iCs/>
        </w:rPr>
        <w:t>PISE</w:t>
      </w:r>
      <w:r w:rsidRPr="002A71DE">
        <w:rPr>
          <w:rFonts w:cstheme="minorHAnsi"/>
          <w:i/>
          <w:iCs/>
        </w:rPr>
        <w:t xml:space="preserve">, </w:t>
      </w:r>
      <w:r>
        <w:rPr>
          <w:rFonts w:cstheme="minorHAnsi"/>
          <w:i/>
          <w:iCs/>
        </w:rPr>
        <w:t>quels sont les moyens envisagés pour poursuivre la montée en maturité, entre autres le déploiement / transfert de l’innovation</w:t>
      </w:r>
      <w:r w:rsidR="00BE47BE">
        <w:rPr>
          <w:rFonts w:cstheme="minorHAnsi"/>
          <w:i/>
          <w:iCs/>
        </w:rPr>
        <w:t> : q</w:t>
      </w:r>
      <w:r w:rsidR="00BE47BE" w:rsidRPr="00BE47BE">
        <w:rPr>
          <w:rFonts w:cstheme="minorHAnsi"/>
          <w:i/>
          <w:iCs/>
        </w:rPr>
        <w:t>uel plan de déploiement</w:t>
      </w:r>
      <w:r w:rsidR="00BE47BE">
        <w:rPr>
          <w:rFonts w:cstheme="minorHAnsi"/>
          <w:i/>
          <w:iCs/>
        </w:rPr>
        <w:t xml:space="preserve"> envisagé ?</w:t>
      </w:r>
      <w:r w:rsidR="00BE47BE" w:rsidRPr="00BE47BE">
        <w:rPr>
          <w:rFonts w:cstheme="minorHAnsi"/>
          <w:i/>
          <w:iCs/>
        </w:rPr>
        <w:t xml:space="preserve"> </w:t>
      </w:r>
      <w:r w:rsidR="00BE47BE">
        <w:rPr>
          <w:rFonts w:cstheme="minorHAnsi"/>
          <w:i/>
          <w:iCs/>
        </w:rPr>
        <w:t>q</w:t>
      </w:r>
      <w:r w:rsidR="00BE47BE" w:rsidRPr="00BE47BE">
        <w:rPr>
          <w:rFonts w:cstheme="minorHAnsi"/>
          <w:i/>
          <w:iCs/>
        </w:rPr>
        <w:t>uels sont les acteurs de prise en charge du futur déploiement ?</w:t>
      </w:r>
    </w:p>
    <w:p w14:paraId="4F956F9E" w14:textId="77777777" w:rsidR="00B366C4" w:rsidRDefault="00B366C4" w:rsidP="00B366C4">
      <w:pPr>
        <w:rPr>
          <w:rFonts w:cstheme="minorHAnsi"/>
          <w:b/>
          <w:color w:val="0E2841" w:themeColor="text2"/>
          <w:sz w:val="32"/>
          <w:szCs w:val="32"/>
        </w:rPr>
      </w:pPr>
    </w:p>
    <w:p w14:paraId="32E7D0DF" w14:textId="77777777" w:rsidR="00B366C4" w:rsidRDefault="00B366C4" w:rsidP="00B366C4">
      <w:r>
        <w:rPr>
          <w:rFonts w:cstheme="minorHAnsi"/>
          <w:b/>
          <w:color w:val="0E2841" w:themeColor="text2"/>
          <w:sz w:val="32"/>
          <w:szCs w:val="32"/>
        </w:rPr>
        <w:t>Plan d’actions</w:t>
      </w:r>
    </w:p>
    <w:p w14:paraId="0244D800" w14:textId="77777777" w:rsidR="00B366C4" w:rsidRDefault="00B366C4" w:rsidP="00B366C4">
      <w:pPr>
        <w:ind w:left="284"/>
      </w:pPr>
    </w:p>
    <w:p w14:paraId="261F3B70" w14:textId="77777777" w:rsidR="00B366C4" w:rsidRDefault="00B366C4" w:rsidP="00B366C4">
      <w:pPr>
        <w:spacing w:after="120"/>
        <w:ind w:firstLine="709"/>
        <w:rPr>
          <w:b/>
          <w:sz w:val="24"/>
          <w:szCs w:val="24"/>
          <w:u w:val="single"/>
        </w:rPr>
      </w:pPr>
      <w:r>
        <w:rPr>
          <w:b/>
          <w:sz w:val="24"/>
          <w:szCs w:val="24"/>
          <w:u w:val="single"/>
        </w:rPr>
        <w:t xml:space="preserve">Planning </w:t>
      </w:r>
      <w:r w:rsidRPr="002F564A">
        <w:rPr>
          <w:b/>
          <w:sz w:val="24"/>
          <w:szCs w:val="24"/>
          <w:u w:val="single"/>
        </w:rPr>
        <w:t>(</w:t>
      </w:r>
      <w:r>
        <w:rPr>
          <w:b/>
          <w:sz w:val="24"/>
          <w:szCs w:val="24"/>
          <w:u w:val="single"/>
        </w:rPr>
        <w:t>10 - 15 lignes)</w:t>
      </w:r>
    </w:p>
    <w:p w14:paraId="28C91155" w14:textId="77777777" w:rsidR="00B366C4" w:rsidRDefault="00B366C4" w:rsidP="00B366C4">
      <w:pPr>
        <w:rPr>
          <w:rFonts w:cstheme="minorHAnsi"/>
        </w:rPr>
      </w:pPr>
    </w:p>
    <w:p w14:paraId="44AAA645" w14:textId="77777777" w:rsidR="00B366C4" w:rsidRDefault="00B366C4" w:rsidP="00B366C4">
      <w:pPr>
        <w:spacing w:after="120"/>
        <w:ind w:firstLine="709"/>
        <w:rPr>
          <w:b/>
          <w:sz w:val="24"/>
          <w:szCs w:val="24"/>
          <w:u w:val="single"/>
        </w:rPr>
      </w:pPr>
      <w:r>
        <w:rPr>
          <w:b/>
          <w:sz w:val="24"/>
          <w:szCs w:val="24"/>
          <w:u w:val="single"/>
        </w:rPr>
        <w:t>Besoins (~ 20 lignes)</w:t>
      </w:r>
    </w:p>
    <w:p w14:paraId="61B98E57" w14:textId="77777777" w:rsidR="00B366C4" w:rsidRDefault="00B366C4" w:rsidP="00B366C4">
      <w:pPr>
        <w:rPr>
          <w:rFonts w:cstheme="minorHAnsi"/>
          <w:i/>
          <w:iCs/>
        </w:rPr>
      </w:pPr>
      <w:r w:rsidRPr="0030708F">
        <w:rPr>
          <w:rFonts w:cstheme="minorHAnsi"/>
          <w:i/>
          <w:iCs/>
        </w:rPr>
        <w:t xml:space="preserve">Quels besoins en </w:t>
      </w:r>
      <w:r>
        <w:rPr>
          <w:rFonts w:cstheme="minorHAnsi"/>
          <w:i/>
          <w:iCs/>
        </w:rPr>
        <w:t xml:space="preserve">accompagnement, financement, partenariat, </w:t>
      </w:r>
      <w:r w:rsidRPr="0030708F">
        <w:rPr>
          <w:rFonts w:cstheme="minorHAnsi"/>
          <w:i/>
          <w:iCs/>
        </w:rPr>
        <w:t>sont identifiés ?</w:t>
      </w:r>
    </w:p>
    <w:p w14:paraId="26968150" w14:textId="550B23F2" w:rsidR="00B366C4" w:rsidRPr="002E5253" w:rsidRDefault="00B366C4" w:rsidP="00B366C4">
      <w:pPr>
        <w:rPr>
          <w:rFonts w:cstheme="minorHAnsi"/>
          <w:i/>
          <w:iCs/>
          <w:strike/>
        </w:rPr>
      </w:pPr>
      <w:r w:rsidRPr="0030708F">
        <w:rPr>
          <w:rFonts w:cstheme="minorHAnsi"/>
          <w:i/>
          <w:iCs/>
        </w:rPr>
        <w:t xml:space="preserve"> </w:t>
      </w:r>
    </w:p>
    <w:p w14:paraId="71419044" w14:textId="77777777" w:rsidR="00B366C4" w:rsidRDefault="00B366C4" w:rsidP="00B366C4">
      <w:pPr>
        <w:rPr>
          <w:rFonts w:cstheme="minorHAnsi"/>
        </w:rPr>
      </w:pPr>
    </w:p>
    <w:p w14:paraId="7B486840" w14:textId="77777777" w:rsidR="00B366C4" w:rsidRDefault="00B366C4" w:rsidP="00B366C4">
      <w:pPr>
        <w:rPr>
          <w:rFonts w:cstheme="minorHAnsi"/>
        </w:rPr>
      </w:pPr>
    </w:p>
    <w:p w14:paraId="23D460A7" w14:textId="77777777" w:rsidR="00B366C4" w:rsidRDefault="00B366C4" w:rsidP="00B366C4">
      <w:pPr>
        <w:spacing w:after="160" w:line="259" w:lineRule="auto"/>
        <w:rPr>
          <w:rFonts w:cstheme="minorHAnsi"/>
          <w:b/>
          <w:color w:val="0E2841" w:themeColor="text2"/>
          <w:sz w:val="32"/>
          <w:szCs w:val="32"/>
        </w:rPr>
      </w:pPr>
      <w:r>
        <w:rPr>
          <w:rFonts w:cstheme="minorHAnsi"/>
          <w:b/>
          <w:color w:val="0E2841" w:themeColor="text2"/>
          <w:sz w:val="32"/>
          <w:szCs w:val="32"/>
        </w:rPr>
        <w:br w:type="page"/>
      </w:r>
    </w:p>
    <w:p w14:paraId="258CB4D2" w14:textId="77777777" w:rsidR="00B366C4" w:rsidRPr="00D427E2" w:rsidRDefault="00B366C4" w:rsidP="00B366C4">
      <w:pPr>
        <w:rPr>
          <w:rFonts w:cstheme="minorHAnsi"/>
          <w:b/>
          <w:color w:val="0E2841" w:themeColor="text2"/>
          <w:sz w:val="32"/>
          <w:szCs w:val="32"/>
        </w:rPr>
      </w:pPr>
      <w:r w:rsidRPr="00D427E2">
        <w:rPr>
          <w:rFonts w:cstheme="minorHAnsi"/>
          <w:b/>
          <w:color w:val="0E2841" w:themeColor="text2"/>
          <w:sz w:val="32"/>
          <w:szCs w:val="32"/>
        </w:rPr>
        <w:lastRenderedPageBreak/>
        <w:t>Actions de propriété intellectuelle déjà engagées</w:t>
      </w:r>
      <w:r>
        <w:rPr>
          <w:rFonts w:cstheme="minorHAnsi"/>
          <w:b/>
          <w:color w:val="0E2841" w:themeColor="text2"/>
          <w:sz w:val="32"/>
          <w:szCs w:val="32"/>
        </w:rPr>
        <w:t xml:space="preserve"> et/ou à engager</w:t>
      </w:r>
    </w:p>
    <w:p w14:paraId="2201A113" w14:textId="77777777" w:rsidR="00B366C4" w:rsidRPr="00D427E2" w:rsidRDefault="00B366C4" w:rsidP="00B366C4">
      <w:pPr>
        <w:rPr>
          <w:rFonts w:cstheme="minorHAnsi"/>
          <w:i/>
          <w:iCs/>
        </w:rPr>
      </w:pPr>
      <w:r w:rsidRPr="00D427E2">
        <w:rPr>
          <w:rFonts w:cstheme="minorHAnsi"/>
          <w:i/>
          <w:iCs/>
        </w:rPr>
        <w:t xml:space="preserve">Statut actuel de la PI : </w:t>
      </w:r>
      <w:r>
        <w:rPr>
          <w:rFonts w:cstheme="minorHAnsi"/>
          <w:i/>
          <w:iCs/>
        </w:rPr>
        <w:t>b</w:t>
      </w:r>
      <w:r w:rsidRPr="00D427E2">
        <w:rPr>
          <w:rFonts w:cstheme="minorHAnsi"/>
          <w:i/>
          <w:iCs/>
        </w:rPr>
        <w:t xml:space="preserve">revet, </w:t>
      </w:r>
      <w:r>
        <w:rPr>
          <w:rFonts w:cstheme="minorHAnsi"/>
          <w:i/>
          <w:iCs/>
        </w:rPr>
        <w:t>savoir-faire, droit d’auteur, é</w:t>
      </w:r>
      <w:r w:rsidRPr="00D427E2">
        <w:rPr>
          <w:rFonts w:cstheme="minorHAnsi"/>
          <w:i/>
          <w:iCs/>
        </w:rPr>
        <w:t>tude de brevetabilité</w:t>
      </w:r>
      <w:r>
        <w:rPr>
          <w:rFonts w:cstheme="minorHAnsi"/>
          <w:i/>
          <w:iCs/>
        </w:rPr>
        <w:t xml:space="preserve"> en cours</w:t>
      </w:r>
      <w:r w:rsidRPr="00D427E2">
        <w:rPr>
          <w:rFonts w:cstheme="minorHAnsi"/>
          <w:i/>
          <w:iCs/>
        </w:rPr>
        <w:t>,</w:t>
      </w:r>
      <w:r>
        <w:rPr>
          <w:rFonts w:cstheme="minorHAnsi"/>
          <w:i/>
          <w:iCs/>
        </w:rPr>
        <w:t xml:space="preserve"> marque,</w:t>
      </w:r>
      <w:r w:rsidRPr="00D427E2">
        <w:rPr>
          <w:rFonts w:cstheme="minorHAnsi"/>
          <w:i/>
          <w:iCs/>
        </w:rPr>
        <w:t xml:space="preserve"> etc… </w:t>
      </w:r>
    </w:p>
    <w:p w14:paraId="338D2600" w14:textId="77777777" w:rsidR="00B366C4" w:rsidRDefault="00B366C4" w:rsidP="00B366C4">
      <w:pPr>
        <w:rPr>
          <w:rFonts w:cstheme="minorHAnsi"/>
        </w:rPr>
      </w:pPr>
    </w:p>
    <w:p w14:paraId="48F7AE82" w14:textId="77777777" w:rsidR="00B366C4" w:rsidRDefault="00B366C4" w:rsidP="00B366C4">
      <w:pPr>
        <w:rPr>
          <w:rFonts w:cstheme="minorHAnsi"/>
          <w:b/>
          <w:color w:val="0E2841" w:themeColor="text2"/>
          <w:sz w:val="32"/>
          <w:szCs w:val="32"/>
        </w:rPr>
      </w:pPr>
    </w:p>
    <w:p w14:paraId="60EE8944" w14:textId="77777777" w:rsidR="00B366C4" w:rsidRDefault="00B366C4" w:rsidP="00B366C4">
      <w:pPr>
        <w:rPr>
          <w:rFonts w:cstheme="minorHAnsi"/>
          <w:b/>
          <w:color w:val="0E2841" w:themeColor="text2"/>
          <w:sz w:val="32"/>
          <w:szCs w:val="32"/>
        </w:rPr>
      </w:pPr>
      <w:r>
        <w:rPr>
          <w:rFonts w:cstheme="minorHAnsi"/>
          <w:b/>
          <w:color w:val="0E2841" w:themeColor="text2"/>
          <w:sz w:val="32"/>
          <w:szCs w:val="32"/>
        </w:rPr>
        <w:t xml:space="preserve">Informations complémentaires </w:t>
      </w:r>
      <w:r w:rsidRPr="007F4229">
        <w:rPr>
          <w:rFonts w:eastAsia="Calibri" w:cstheme="minorHAnsi"/>
          <w:b/>
          <w:bCs/>
          <w:color w:val="003366"/>
        </w:rPr>
        <w:t>(</w:t>
      </w:r>
      <w:r>
        <w:rPr>
          <w:rFonts w:eastAsia="Calibri" w:cstheme="minorHAnsi"/>
          <w:b/>
          <w:bCs/>
          <w:color w:val="003366"/>
        </w:rPr>
        <w:t xml:space="preserve">~ </w:t>
      </w:r>
      <w:r w:rsidRPr="007F4229">
        <w:rPr>
          <w:rFonts w:eastAsia="Calibri" w:cstheme="minorHAnsi"/>
          <w:b/>
          <w:bCs/>
          <w:color w:val="003366"/>
        </w:rPr>
        <w:t>1/2 page</w:t>
      </w:r>
      <w:r>
        <w:rPr>
          <w:rFonts w:eastAsia="Calibri" w:cstheme="minorHAnsi"/>
          <w:b/>
          <w:bCs/>
          <w:color w:val="003366"/>
        </w:rPr>
        <w:t>)</w:t>
      </w:r>
      <w:r>
        <w:rPr>
          <w:rFonts w:cstheme="minorHAnsi"/>
          <w:b/>
          <w:color w:val="0E2841" w:themeColor="text2"/>
          <w:sz w:val="32"/>
          <w:szCs w:val="32"/>
        </w:rPr>
        <w:t xml:space="preserve"> </w:t>
      </w:r>
    </w:p>
    <w:p w14:paraId="3A14DFF4" w14:textId="77777777" w:rsidR="00B366C4" w:rsidRPr="00D427E2" w:rsidRDefault="00B366C4" w:rsidP="00B366C4">
      <w:pPr>
        <w:rPr>
          <w:rFonts w:cstheme="minorHAnsi"/>
          <w:b/>
          <w:color w:val="0E2841" w:themeColor="text2"/>
          <w:sz w:val="32"/>
          <w:szCs w:val="32"/>
        </w:rPr>
      </w:pPr>
      <w:r>
        <w:rPr>
          <w:rFonts w:cstheme="minorHAnsi"/>
          <w:i/>
          <w:iCs/>
        </w:rPr>
        <w:t>N</w:t>
      </w:r>
      <w:r w:rsidRPr="007F4229">
        <w:rPr>
          <w:rFonts w:cstheme="minorHAnsi"/>
          <w:i/>
          <w:iCs/>
        </w:rPr>
        <w:t>oter ici toute information</w:t>
      </w:r>
      <w:r>
        <w:rPr>
          <w:rFonts w:cstheme="minorHAnsi"/>
          <w:i/>
          <w:iCs/>
        </w:rPr>
        <w:t xml:space="preserve"> (y compris </w:t>
      </w:r>
      <w:r w:rsidRPr="007F4229">
        <w:rPr>
          <w:rFonts w:cstheme="minorHAnsi"/>
          <w:i/>
          <w:iCs/>
        </w:rPr>
        <w:t>illustration</w:t>
      </w:r>
      <w:r>
        <w:rPr>
          <w:rFonts w:cstheme="minorHAnsi"/>
          <w:i/>
          <w:iCs/>
        </w:rPr>
        <w:t>s)</w:t>
      </w:r>
      <w:r w:rsidRPr="007F4229">
        <w:rPr>
          <w:rFonts w:cstheme="minorHAnsi"/>
          <w:i/>
          <w:iCs/>
        </w:rPr>
        <w:t xml:space="preserve"> complémentaire</w:t>
      </w:r>
      <w:r>
        <w:rPr>
          <w:rFonts w:cstheme="minorHAnsi"/>
          <w:i/>
          <w:iCs/>
        </w:rPr>
        <w:t xml:space="preserve"> susceptible d’apporter une meilleure compréhension du projet</w:t>
      </w:r>
    </w:p>
    <w:p w14:paraId="2D539504" w14:textId="0F11DEC4" w:rsidR="00BE47BE" w:rsidRDefault="00B366C4" w:rsidP="001D0F35">
      <w:pPr>
        <w:spacing w:after="160" w:line="259" w:lineRule="auto"/>
        <w:rPr>
          <w:rFonts w:cstheme="minorHAnsi"/>
          <w:b/>
          <w:color w:val="0E2841" w:themeColor="text2"/>
          <w:sz w:val="32"/>
          <w:szCs w:val="32"/>
          <w:highlight w:val="yellow"/>
        </w:rPr>
      </w:pPr>
      <w:r>
        <w:rPr>
          <w:rFonts w:cstheme="minorHAnsi"/>
        </w:rPr>
        <w:br w:type="page"/>
      </w:r>
    </w:p>
    <w:p w14:paraId="726E52C4" w14:textId="64015AAD" w:rsidR="00B366C4" w:rsidRDefault="00B366C4" w:rsidP="00B366C4">
      <w:pPr>
        <w:rPr>
          <w:rFonts w:cstheme="minorHAnsi"/>
        </w:rPr>
      </w:pPr>
      <w:r w:rsidRPr="001D0F35">
        <w:rPr>
          <w:rFonts w:cstheme="minorHAnsi"/>
          <w:b/>
          <w:color w:val="0E2841" w:themeColor="text2"/>
          <w:sz w:val="32"/>
          <w:szCs w:val="32"/>
        </w:rPr>
        <w:lastRenderedPageBreak/>
        <w:t>ANNEXE </w:t>
      </w:r>
      <w:r w:rsidR="00BE47BE" w:rsidRPr="001D0F35">
        <w:rPr>
          <w:rFonts w:cstheme="minorHAnsi"/>
          <w:b/>
          <w:color w:val="0E2841" w:themeColor="text2"/>
          <w:sz w:val="32"/>
          <w:szCs w:val="32"/>
        </w:rPr>
        <w:t>B</w:t>
      </w:r>
      <w:r w:rsidRPr="001D0F35">
        <w:rPr>
          <w:rFonts w:cstheme="minorHAnsi"/>
          <w:b/>
          <w:color w:val="0E2841" w:themeColor="text2"/>
          <w:sz w:val="32"/>
          <w:szCs w:val="32"/>
        </w:rPr>
        <w:t> : présentation de l’échelle SRL</w:t>
      </w:r>
    </w:p>
    <w:p w14:paraId="0D6A2284" w14:textId="77777777" w:rsidR="00B366C4" w:rsidRDefault="00B366C4" w:rsidP="00B366C4">
      <w:pPr>
        <w:rPr>
          <w:rFonts w:cstheme="minorHAnsi"/>
        </w:rPr>
      </w:pPr>
    </w:p>
    <w:p w14:paraId="47852F67" w14:textId="5B786D6A" w:rsidR="00C14E97" w:rsidRPr="0071103B" w:rsidRDefault="00B366C4" w:rsidP="00B366C4">
      <w:pPr>
        <w:jc w:val="both"/>
      </w:pPr>
      <w:r w:rsidRPr="0071103B">
        <w:t xml:space="preserve">L’échelle SRL, construite sur un modèle équivalent à la TRL, indique une finalité (après l’étape 9), qui n’est pas le marché mais les </w:t>
      </w:r>
      <w:r w:rsidRPr="0071103B">
        <w:rPr>
          <w:b/>
          <w:bCs/>
        </w:rPr>
        <w:t>apports à la société dans son ensemble.</w:t>
      </w:r>
      <w:r w:rsidRPr="0071103B">
        <w:t xml:space="preserve"> </w:t>
      </w:r>
    </w:p>
    <w:p w14:paraId="00D45C90" w14:textId="360A6409" w:rsidR="00C840B4" w:rsidRPr="00C840B4" w:rsidRDefault="00C840B4" w:rsidP="00C840B4">
      <w:pPr>
        <w:spacing w:before="100" w:beforeAutospacing="1" w:after="100" w:afterAutospacing="1"/>
        <w:rPr>
          <w:rFonts w:ascii="Times New Roman" w:eastAsia="Times New Roman" w:hAnsi="Times New Roman" w:cs="Times New Roman"/>
          <w:sz w:val="24"/>
          <w:szCs w:val="24"/>
          <w:lang w:eastAsia="fr-FR"/>
        </w:rPr>
      </w:pPr>
      <w:r w:rsidRPr="00C840B4">
        <w:rPr>
          <w:rFonts w:ascii="Times New Roman" w:eastAsia="Times New Roman" w:hAnsi="Times New Roman" w:cs="Times New Roman"/>
          <w:noProof/>
          <w:sz w:val="24"/>
          <w:szCs w:val="24"/>
          <w:lang w:eastAsia="fr-FR"/>
        </w:rPr>
        <w:drawing>
          <wp:inline distT="0" distB="0" distL="0" distR="0" wp14:anchorId="45D46931" wp14:editId="024A26AA">
            <wp:extent cx="5760720" cy="3397250"/>
            <wp:effectExtent l="0" t="0" r="0" b="0"/>
            <wp:docPr id="1265684812" name="Image 2" descr="Une image contenant texte, Appareils électroniques, capture d’écran,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84812" name="Image 2" descr="Une image contenant texte, Appareils électroniques, capture d’écran, logiciel&#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397250"/>
                    </a:xfrm>
                    <a:prstGeom prst="rect">
                      <a:avLst/>
                    </a:prstGeom>
                    <a:noFill/>
                    <a:ln>
                      <a:noFill/>
                    </a:ln>
                  </pic:spPr>
                </pic:pic>
              </a:graphicData>
            </a:graphic>
          </wp:inline>
        </w:drawing>
      </w:r>
      <w:r w:rsidR="00C14E97">
        <w:rPr>
          <w:rStyle w:val="Appelnotedebasdep"/>
          <w:rFonts w:ascii="Times New Roman" w:eastAsia="Times New Roman" w:hAnsi="Times New Roman" w:cs="Times New Roman"/>
          <w:sz w:val="24"/>
          <w:szCs w:val="24"/>
          <w:lang w:eastAsia="fr-FR"/>
        </w:rPr>
        <w:footnoteReference w:id="3"/>
      </w:r>
    </w:p>
    <w:p w14:paraId="0A0DA977" w14:textId="4CE93004" w:rsidR="00B366C4" w:rsidRPr="0071103B" w:rsidRDefault="00B366C4" w:rsidP="00B366C4">
      <w:pPr>
        <w:pStyle w:val="Default"/>
        <w:rPr>
          <w:sz w:val="22"/>
          <w:szCs w:val="22"/>
        </w:rPr>
      </w:pPr>
      <w:r w:rsidRPr="0071103B">
        <w:rPr>
          <w:sz w:val="22"/>
          <w:szCs w:val="22"/>
        </w:rPr>
        <w:t xml:space="preserve">Les 9 niveaux de maturité peuvent, comme dans la TRL, s’apprécier en grandes étapes, à savoir : </w:t>
      </w:r>
    </w:p>
    <w:p w14:paraId="2CCEC81A" w14:textId="4886D188" w:rsidR="00B366C4" w:rsidRDefault="00B366C4" w:rsidP="00B366C4">
      <w:pPr>
        <w:jc w:val="center"/>
      </w:pPr>
    </w:p>
    <w:p w14:paraId="13DF462B" w14:textId="77777777" w:rsidR="00B366C4" w:rsidRDefault="00B366C4" w:rsidP="00B366C4">
      <w:pPr>
        <w:rPr>
          <w:rFonts w:cstheme="minorHAnsi"/>
        </w:rPr>
      </w:pPr>
    </w:p>
    <w:p w14:paraId="7793A65A" w14:textId="44A6EB81" w:rsidR="00B366C4" w:rsidRPr="00BE47BE" w:rsidRDefault="00B366C4" w:rsidP="00B366C4">
      <w:pPr>
        <w:pStyle w:val="Titre2"/>
      </w:pPr>
      <w:r w:rsidRPr="00BE47BE">
        <w:rPr>
          <w:b/>
        </w:rPr>
        <w:t>Implications de l’échelle SRL</w:t>
      </w:r>
    </w:p>
    <w:p w14:paraId="7661B684" w14:textId="43403639" w:rsidR="00B366C4" w:rsidRPr="00BE47BE" w:rsidRDefault="00B366C4" w:rsidP="00B366C4">
      <w:pPr>
        <w:pStyle w:val="Paragraphedeliste"/>
        <w:numPr>
          <w:ilvl w:val="0"/>
          <w:numId w:val="8"/>
        </w:numPr>
        <w:ind w:left="709"/>
        <w:jc w:val="both"/>
        <w:rPr>
          <w:lang w:eastAsia="fr-FR"/>
        </w:rPr>
      </w:pPr>
      <w:r w:rsidRPr="00BE47BE">
        <w:rPr>
          <w:b/>
          <w:bCs/>
          <w:lang w:eastAsia="fr-FR"/>
        </w:rPr>
        <w:t>Un découplage entre le concept (SRL 1 à 3) et la dimension « projet »</w:t>
      </w:r>
      <w:r w:rsidRPr="00BE47BE">
        <w:rPr>
          <w:lang w:eastAsia="fr-FR"/>
        </w:rPr>
        <w:t xml:space="preserve"> (SRL 4 à 7). </w:t>
      </w:r>
      <w:r w:rsidRPr="00BE47BE">
        <w:rPr>
          <w:rFonts w:ascii="Calibri" w:hAnsi="Calibri" w:cs="Calibri"/>
          <w:lang w:eastAsia="fr-FR"/>
        </w:rPr>
        <w:t>À</w:t>
      </w:r>
      <w:r w:rsidRPr="00BE47BE">
        <w:rPr>
          <w:lang w:eastAsia="fr-FR"/>
        </w:rPr>
        <w:t xml:space="preserve"> la différence de la TRL, la SRL réintègre une logique de dynamique sociétale, le temps du projet n’étant qu’une phase spécifique et pas limitée.  </w:t>
      </w:r>
    </w:p>
    <w:p w14:paraId="1DA3CE7B" w14:textId="7965F6A4" w:rsidR="00B366C4" w:rsidRPr="00BE47BE" w:rsidRDefault="00B366C4" w:rsidP="00B366C4">
      <w:pPr>
        <w:pStyle w:val="Paragraphedeliste"/>
        <w:numPr>
          <w:ilvl w:val="0"/>
          <w:numId w:val="8"/>
        </w:numPr>
        <w:ind w:left="709"/>
        <w:jc w:val="both"/>
        <w:rPr>
          <w:lang w:eastAsia="fr-FR"/>
        </w:rPr>
      </w:pPr>
      <w:r w:rsidRPr="00BE47BE">
        <w:rPr>
          <w:b/>
          <w:bCs/>
          <w:lang w:eastAsia="fr-FR"/>
        </w:rPr>
        <w:t>L’appréhension des combinaisons d’innovations</w:t>
      </w:r>
      <w:r w:rsidRPr="00BE47BE">
        <w:rPr>
          <w:lang w:eastAsia="fr-FR"/>
        </w:rPr>
        <w:t xml:space="preserve"> (de produits, de services, de politiques publiques, de modèles organisationnels…) issus d’un même concept initial. </w:t>
      </w:r>
    </w:p>
    <w:p w14:paraId="30350725" w14:textId="4CFA96C1" w:rsidR="00B366C4" w:rsidRPr="00BE47BE" w:rsidRDefault="00B366C4" w:rsidP="00B366C4">
      <w:pPr>
        <w:pStyle w:val="Paragraphedeliste"/>
        <w:numPr>
          <w:ilvl w:val="0"/>
          <w:numId w:val="8"/>
        </w:numPr>
        <w:ind w:left="709"/>
        <w:jc w:val="both"/>
        <w:rPr>
          <w:b/>
          <w:lang w:eastAsia="fr-FR"/>
        </w:rPr>
      </w:pPr>
      <w:r w:rsidRPr="00BE47BE">
        <w:rPr>
          <w:b/>
          <w:bCs/>
          <w:lang w:eastAsia="fr-FR"/>
        </w:rPr>
        <w:t xml:space="preserve">L’expérimentation, </w:t>
      </w:r>
      <w:r w:rsidRPr="00BE47BE">
        <w:rPr>
          <w:lang w:eastAsia="fr-FR"/>
        </w:rPr>
        <w:t xml:space="preserve">doit s’opérer </w:t>
      </w:r>
      <w:r w:rsidRPr="00BE47BE">
        <w:rPr>
          <w:b/>
          <w:bCs/>
          <w:lang w:eastAsia="fr-FR"/>
        </w:rPr>
        <w:t>en situation réelle, c’est-à-dire dans la société,</w:t>
      </w:r>
      <w:r w:rsidRPr="00BE47BE">
        <w:rPr>
          <w:lang w:eastAsia="fr-FR"/>
        </w:rPr>
        <w:t xml:space="preserve"> </w:t>
      </w:r>
      <w:r w:rsidRPr="00BE47BE">
        <w:rPr>
          <w:b/>
          <w:bCs/>
          <w:lang w:eastAsia="fr-FR"/>
        </w:rPr>
        <w:t>et non en laboratoire</w:t>
      </w:r>
      <w:r w:rsidRPr="00BE47BE">
        <w:rPr>
          <w:lang w:eastAsia="fr-FR"/>
        </w:rPr>
        <w:t xml:space="preserve">. Afin qu’elle soit tout simplement possible, l’expérimentation doit préalablement remplir les conditions réelles de faisabilité. Pour cela, les verrous (éléments juridiques, culturels, économiques, etc.) doivent être levés. </w:t>
      </w:r>
      <w:r w:rsidRPr="00BE47BE">
        <w:rPr>
          <w:b/>
          <w:bCs/>
          <w:lang w:eastAsia="fr-FR"/>
        </w:rPr>
        <w:t xml:space="preserve">Autrement dit, l’expérimentation implique un changement préalable d’ordre sociétal, </w:t>
      </w:r>
      <w:r w:rsidRPr="00BE47BE">
        <w:rPr>
          <w:b/>
          <w:lang w:eastAsia="fr-FR"/>
        </w:rPr>
        <w:t xml:space="preserve">alors qu’elle est généralement perçue comme précédant ce changement. Ce point est décisif et </w:t>
      </w:r>
      <w:r w:rsidRPr="00BE47BE">
        <w:rPr>
          <w:b/>
          <w:lang w:eastAsia="fr-FR"/>
        </w:rPr>
        <w:lastRenderedPageBreak/>
        <w:t>implique une évolution de la culture traditionnelle du risque appliquée à l’innovation.</w:t>
      </w:r>
    </w:p>
    <w:p w14:paraId="7D5FF4B3" w14:textId="4409CA11" w:rsidR="00B366C4" w:rsidRPr="00BE47BE" w:rsidRDefault="00B366C4" w:rsidP="00B366C4">
      <w:pPr>
        <w:pStyle w:val="Paragraphedeliste"/>
        <w:numPr>
          <w:ilvl w:val="0"/>
          <w:numId w:val="8"/>
        </w:numPr>
        <w:ind w:left="709"/>
        <w:jc w:val="both"/>
        <w:rPr>
          <w:lang w:eastAsia="fr-FR"/>
        </w:rPr>
      </w:pPr>
      <w:r w:rsidRPr="00BE47BE">
        <w:rPr>
          <w:b/>
          <w:bCs/>
          <w:lang w:eastAsia="fr-FR"/>
        </w:rPr>
        <w:t xml:space="preserve">Une conception différente de la contribution et du rôle des acteurs tout au long de la dynamique d’innovation. </w:t>
      </w:r>
      <w:r w:rsidRPr="00BE47BE">
        <w:rPr>
          <w:lang w:eastAsia="fr-FR"/>
        </w:rPr>
        <w:t xml:space="preserve">D’une part, les acteurs qui interviennent tout le long de la SRL ne sont pas les mêmes et pas de même nature. D’autre part, certains acteurs sont positionnés dans un rôle premier, notamment l’acteur public (en tant que bénéficiaire, acteur, et pas simplement financeur), et les organisations dites de la société civile. </w:t>
      </w:r>
    </w:p>
    <w:p w14:paraId="653B6432" w14:textId="24AA138B" w:rsidR="00B366C4" w:rsidRPr="00BE47BE" w:rsidRDefault="00B366C4" w:rsidP="00B366C4">
      <w:pPr>
        <w:pStyle w:val="Paragraphedeliste"/>
        <w:numPr>
          <w:ilvl w:val="0"/>
          <w:numId w:val="8"/>
        </w:numPr>
        <w:ind w:left="709"/>
        <w:jc w:val="both"/>
        <w:rPr>
          <w:lang w:eastAsia="fr-FR"/>
        </w:rPr>
      </w:pPr>
      <w:r w:rsidRPr="00BE47BE">
        <w:rPr>
          <w:b/>
          <w:bCs/>
          <w:lang w:eastAsia="fr-FR"/>
        </w:rPr>
        <w:t>La mise en avant de la coopération comme une condition indispensable aux dynamiques d’innovation</w:t>
      </w:r>
      <w:r w:rsidRPr="00BE47BE">
        <w:rPr>
          <w:lang w:eastAsia="fr-FR"/>
        </w:rPr>
        <w:t>. L’intégration d’acteurs hétérogènes par nature (acteurs public, entreprise, acteur de la société civile…), et leur interaction dans un cadre de coopération sont des caractéristiques fortes des dynamiques d’innovation sociétale.</w:t>
      </w:r>
    </w:p>
    <w:p w14:paraId="3AE0C4D8" w14:textId="49D795B0" w:rsidR="005764EC" w:rsidRPr="001D0F35" w:rsidRDefault="00B366C4" w:rsidP="001D0F35">
      <w:pPr>
        <w:pStyle w:val="Paragraphedeliste"/>
        <w:numPr>
          <w:ilvl w:val="0"/>
          <w:numId w:val="8"/>
        </w:numPr>
        <w:spacing w:after="160" w:line="259" w:lineRule="auto"/>
        <w:ind w:left="709"/>
        <w:jc w:val="both"/>
        <w:rPr>
          <w:strike/>
        </w:rPr>
      </w:pPr>
      <w:r w:rsidRPr="00BE47BE">
        <w:rPr>
          <w:b/>
          <w:bCs/>
          <w:lang w:eastAsia="fr-FR"/>
        </w:rPr>
        <w:t xml:space="preserve">Une manière de repenser le couplage recherche &amp; innovation. </w:t>
      </w:r>
      <w:r w:rsidRPr="00BE47BE">
        <w:rPr>
          <w:lang w:eastAsia="fr-FR"/>
        </w:rPr>
        <w:t xml:space="preserve">La recherche (académique) n’est pas (nécessairement) à l’origine des innovations. Mais la connaissance l’est. Cette connaissance implique la mobilisation des acteurs et l’appréhension de savoirs tirés de l’expérience. La recherche académique permet de consolider les innovations en permettant de transformer des savoirs ou hypothèses en connaissances vérifiables, et pouvant faire l’objet de controverses politiques, scientifiques, etc. En cela, la recherche dite fondamentale est importante en amont (SRL 1 à 3). Elle est également utilement mobilisée pour la mise en place des protocoles de suivi lors des expérimentations (SRL 5 à 7). </w:t>
      </w:r>
    </w:p>
    <w:sectPr w:rsidR="005764EC" w:rsidRPr="001D0F35" w:rsidSect="00B366C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F7768" w14:textId="77777777" w:rsidR="00B366C4" w:rsidRDefault="00B366C4" w:rsidP="00B366C4">
      <w:r>
        <w:separator/>
      </w:r>
    </w:p>
  </w:endnote>
  <w:endnote w:type="continuationSeparator" w:id="0">
    <w:p w14:paraId="7B6FDA82" w14:textId="77777777" w:rsidR="00B366C4" w:rsidRDefault="00B366C4" w:rsidP="00B3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sz w:val="16"/>
        <w:szCs w:val="16"/>
      </w:rPr>
      <w:id w:val="4253386"/>
      <w:docPartObj>
        <w:docPartGallery w:val="Page Numbers (Bottom of Page)"/>
        <w:docPartUnique/>
      </w:docPartObj>
    </w:sdtPr>
    <w:sdtEndPr/>
    <w:sdtContent>
      <w:sdt>
        <w:sdtPr>
          <w:rPr>
            <w:color w:val="0070C0"/>
            <w:sz w:val="16"/>
            <w:szCs w:val="16"/>
          </w:rPr>
          <w:id w:val="-1769616900"/>
          <w:docPartObj>
            <w:docPartGallery w:val="Page Numbers (Top of Page)"/>
            <w:docPartUnique/>
          </w:docPartObj>
        </w:sdtPr>
        <w:sdtEndPr/>
        <w:sdtContent>
          <w:p w14:paraId="2B5D06B8" w14:textId="77777777" w:rsidR="001A03BD" w:rsidRPr="00B81249" w:rsidRDefault="001A03BD">
            <w:pPr>
              <w:pStyle w:val="Pieddepage"/>
              <w:jc w:val="right"/>
              <w:rPr>
                <w:color w:val="0070C0"/>
                <w:sz w:val="16"/>
                <w:szCs w:val="16"/>
              </w:rPr>
            </w:pPr>
            <w:r w:rsidRPr="00B81249">
              <w:rPr>
                <w:color w:val="0070C0"/>
                <w:sz w:val="16"/>
                <w:szCs w:val="16"/>
              </w:rPr>
              <w:t xml:space="preserve">Page </w:t>
            </w:r>
            <w:r w:rsidRPr="00B81249">
              <w:rPr>
                <w:color w:val="0070C0"/>
                <w:sz w:val="16"/>
                <w:szCs w:val="16"/>
              </w:rPr>
              <w:fldChar w:fldCharType="begin"/>
            </w:r>
            <w:r w:rsidRPr="00B81249">
              <w:rPr>
                <w:color w:val="0070C0"/>
                <w:sz w:val="16"/>
                <w:szCs w:val="16"/>
              </w:rPr>
              <w:instrText>PAGE</w:instrText>
            </w:r>
            <w:r w:rsidRPr="00B81249">
              <w:rPr>
                <w:color w:val="0070C0"/>
                <w:sz w:val="16"/>
                <w:szCs w:val="16"/>
              </w:rPr>
              <w:fldChar w:fldCharType="separate"/>
            </w:r>
            <w:r>
              <w:rPr>
                <w:noProof/>
                <w:color w:val="0070C0"/>
                <w:sz w:val="16"/>
                <w:szCs w:val="16"/>
              </w:rPr>
              <w:t>13</w:t>
            </w:r>
            <w:r w:rsidRPr="00B81249">
              <w:rPr>
                <w:color w:val="0070C0"/>
                <w:sz w:val="16"/>
                <w:szCs w:val="16"/>
              </w:rPr>
              <w:fldChar w:fldCharType="end"/>
            </w:r>
            <w:r w:rsidRPr="00B81249">
              <w:rPr>
                <w:color w:val="0070C0"/>
                <w:sz w:val="16"/>
                <w:szCs w:val="16"/>
              </w:rPr>
              <w:t xml:space="preserve"> / </w:t>
            </w:r>
            <w:r w:rsidRPr="00B81249">
              <w:rPr>
                <w:color w:val="0070C0"/>
                <w:sz w:val="16"/>
                <w:szCs w:val="16"/>
              </w:rPr>
              <w:fldChar w:fldCharType="begin"/>
            </w:r>
            <w:r w:rsidRPr="00B81249">
              <w:rPr>
                <w:color w:val="0070C0"/>
                <w:sz w:val="16"/>
                <w:szCs w:val="16"/>
              </w:rPr>
              <w:instrText>NUMPAGES</w:instrText>
            </w:r>
            <w:r w:rsidRPr="00B81249">
              <w:rPr>
                <w:color w:val="0070C0"/>
                <w:sz w:val="16"/>
                <w:szCs w:val="16"/>
              </w:rPr>
              <w:fldChar w:fldCharType="separate"/>
            </w:r>
            <w:r>
              <w:rPr>
                <w:noProof/>
                <w:color w:val="0070C0"/>
                <w:sz w:val="16"/>
                <w:szCs w:val="16"/>
              </w:rPr>
              <w:t>13</w:t>
            </w:r>
            <w:r w:rsidRPr="00B81249">
              <w:rPr>
                <w:color w:val="0070C0"/>
                <w:sz w:val="16"/>
                <w:szCs w:val="16"/>
              </w:rPr>
              <w:fldChar w:fldCharType="end"/>
            </w:r>
          </w:p>
        </w:sdtContent>
      </w:sdt>
    </w:sdtContent>
  </w:sdt>
  <w:p w14:paraId="2AD78DF2" w14:textId="77777777" w:rsidR="001A03BD" w:rsidRDefault="001A03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D5509" w14:textId="77777777" w:rsidR="00B366C4" w:rsidRDefault="00B366C4" w:rsidP="00B366C4">
      <w:r>
        <w:separator/>
      </w:r>
    </w:p>
  </w:footnote>
  <w:footnote w:type="continuationSeparator" w:id="0">
    <w:p w14:paraId="1CDCCCB9" w14:textId="77777777" w:rsidR="00B366C4" w:rsidRDefault="00B366C4" w:rsidP="00B366C4">
      <w:r>
        <w:continuationSeparator/>
      </w:r>
    </w:p>
  </w:footnote>
  <w:footnote w:id="1">
    <w:p w14:paraId="633C64DD" w14:textId="25FE1C58" w:rsidR="00914260" w:rsidRDefault="00914260" w:rsidP="00914260">
      <w:pPr>
        <w:spacing w:line="264" w:lineRule="auto"/>
        <w:ind w:firstLine="284"/>
        <w:contextualSpacing/>
        <w:rPr>
          <w:color w:val="000000"/>
          <w:sz w:val="24"/>
          <w:szCs w:val="24"/>
        </w:rPr>
      </w:pPr>
      <w:r>
        <w:rPr>
          <w:rStyle w:val="Appelnotedebasdep"/>
        </w:rPr>
        <w:footnoteRef/>
      </w:r>
      <w:r>
        <w:t xml:space="preserve"> </w:t>
      </w:r>
      <w:r w:rsidRPr="00FB615C">
        <w:rPr>
          <w:rFonts w:eastAsia="Times New Roman"/>
          <w:sz w:val="16"/>
          <w:szCs w:val="16"/>
        </w:rPr>
        <w:t xml:space="preserve">Les risques telluriques incluent </w:t>
      </w:r>
      <w:r w:rsidRPr="00FB615C">
        <w:rPr>
          <w:color w:val="000000"/>
          <w:sz w:val="16"/>
          <w:szCs w:val="16"/>
        </w:rPr>
        <w:t>les séismes, les tsunamis et les éruptions volcaniques. Les risques induits par le changement climatique comprennent l’augmentation des sécheresses, des tempêtes, des feux de forêt, du niveau de la mer, la submersion des terres et l’intensification des glissements de terrain, notamment en montagne.</w:t>
      </w:r>
    </w:p>
    <w:p w14:paraId="643B852E" w14:textId="1EF6653A" w:rsidR="00914260" w:rsidRDefault="00914260">
      <w:pPr>
        <w:pStyle w:val="Notedebasdepage"/>
      </w:pPr>
    </w:p>
  </w:footnote>
  <w:footnote w:id="2">
    <w:p w14:paraId="677B66D5" w14:textId="77777777" w:rsidR="00B366C4" w:rsidRDefault="00B366C4" w:rsidP="00B366C4">
      <w:pPr>
        <w:pStyle w:val="Notedebasdepage"/>
      </w:pPr>
      <w:r>
        <w:rPr>
          <w:rStyle w:val="Appelnotedebasdep"/>
        </w:rPr>
        <w:footnoteRef/>
      </w:r>
      <w:r>
        <w:t xml:space="preserve"> </w:t>
      </w:r>
      <w:r w:rsidRPr="00861C43">
        <w:rPr>
          <w:sz w:val="18"/>
          <w:szCs w:val="18"/>
        </w:rPr>
        <w:t>Le chemin d’impact représente la description de la logique d’une intervention, mettant en évidence des relations de causalité entre les ressources existantes mobilisées par l’intervention, les produits de cette intervention, les changements chez les acteurs liés à l’appropriation de ces produits (changements souhaitables) et les impacts auxquels contribuent ces changements. Il explicite une théorie de pourquoi et comment l’intervention va contribuer aux changements et impacts, pour qui et dans quel contexte (théorie du changement).</w:t>
      </w:r>
      <w:r>
        <w:rPr>
          <w:sz w:val="18"/>
          <w:szCs w:val="18"/>
        </w:rPr>
        <w:t xml:space="preserve"> </w:t>
      </w:r>
      <w:r w:rsidRPr="00861C43">
        <w:rPr>
          <w:sz w:val="18"/>
          <w:szCs w:val="18"/>
        </w:rPr>
        <w:t>La plausibilité du chemin d’impact d’une intervention fonde sa pertinence et la cohérence</w:t>
      </w:r>
      <w:r>
        <w:rPr>
          <w:sz w:val="18"/>
          <w:szCs w:val="18"/>
        </w:rPr>
        <w:t xml:space="preserve"> </w:t>
      </w:r>
      <w:r w:rsidRPr="00861C43">
        <w:rPr>
          <w:sz w:val="18"/>
          <w:szCs w:val="18"/>
        </w:rPr>
        <w:t>des actions proposées par rapport aux hypothèses formulées et à la connaissance du contexte de cette</w:t>
      </w:r>
      <w:r>
        <w:rPr>
          <w:sz w:val="18"/>
          <w:szCs w:val="18"/>
        </w:rPr>
        <w:t xml:space="preserve"> </w:t>
      </w:r>
      <w:r w:rsidRPr="00861C43">
        <w:rPr>
          <w:sz w:val="18"/>
          <w:szCs w:val="18"/>
        </w:rPr>
        <w:t>intervention. L’explicitation collective de ces hypothèses, en évitant les « hypothèses miracles », de</w:t>
      </w:r>
      <w:r>
        <w:rPr>
          <w:sz w:val="18"/>
          <w:szCs w:val="18"/>
        </w:rPr>
        <w:t xml:space="preserve"> </w:t>
      </w:r>
      <w:r w:rsidRPr="00861C43">
        <w:rPr>
          <w:sz w:val="18"/>
          <w:szCs w:val="18"/>
        </w:rPr>
        <w:t>même que l’explicitation des processus et des causalités de changement visés, renforce la plausibilité du</w:t>
      </w:r>
      <w:r>
        <w:rPr>
          <w:sz w:val="18"/>
          <w:szCs w:val="18"/>
        </w:rPr>
        <w:t xml:space="preserve"> </w:t>
      </w:r>
      <w:r w:rsidRPr="00861C43">
        <w:rPr>
          <w:sz w:val="18"/>
          <w:szCs w:val="18"/>
        </w:rPr>
        <w:t>chemin d’impact proposé</w:t>
      </w:r>
      <w:r>
        <w:rPr>
          <w:sz w:val="18"/>
          <w:szCs w:val="18"/>
        </w:rPr>
        <w:t xml:space="preserve">. </w:t>
      </w:r>
      <w:r w:rsidRPr="00861C43">
        <w:rPr>
          <w:sz w:val="18"/>
          <w:szCs w:val="18"/>
        </w:rPr>
        <w:t xml:space="preserve">Source : ImpresS ex ante : démarche pour coconstruire ex ante les chemins d’impact de la recherche pour le développement. Guide méthodologique ImpresS ex ante deuxième version. </w:t>
      </w:r>
      <w:hyperlink r:id="rId1" w:history="1">
        <w:r w:rsidRPr="00861C43">
          <w:rPr>
            <w:rStyle w:val="Lienhypertexte"/>
            <w:sz w:val="18"/>
            <w:szCs w:val="18"/>
          </w:rPr>
          <w:t>https://doi.org/10.19182/agritrop/00142</w:t>
        </w:r>
      </w:hyperlink>
    </w:p>
  </w:footnote>
  <w:footnote w:id="3">
    <w:p w14:paraId="29DFAFAF" w14:textId="77777777" w:rsidR="00C14E97" w:rsidRPr="00C14E97" w:rsidRDefault="00C14E97" w:rsidP="00C14E97">
      <w:pPr>
        <w:pStyle w:val="Notedebasdepage"/>
        <w:contextualSpacing/>
        <w:rPr>
          <w:rFonts w:asciiTheme="minorHAnsi" w:eastAsiaTheme="minorHAnsi" w:hAnsiTheme="minorHAnsi" w:cstheme="minorBidi"/>
          <w:kern w:val="0"/>
          <w:sz w:val="16"/>
          <w:szCs w:val="16"/>
          <w14:ligatures w14:val="none"/>
        </w:rPr>
      </w:pPr>
      <w:r>
        <w:rPr>
          <w:rStyle w:val="Appelnotedebasdep"/>
        </w:rPr>
        <w:footnoteRef/>
      </w:r>
      <w:r>
        <w:t xml:space="preserve"> </w:t>
      </w:r>
      <w:r w:rsidRPr="00C14E97">
        <w:rPr>
          <w:rFonts w:asciiTheme="minorHAnsi" w:eastAsiaTheme="minorHAnsi" w:hAnsiTheme="minorHAnsi" w:cstheme="minorBidi"/>
          <w:kern w:val="0"/>
          <w:sz w:val="16"/>
          <w:szCs w:val="16"/>
          <w14:ligatures w14:val="none"/>
        </w:rPr>
        <w:t xml:space="preserve">Echelle SRL </w:t>
      </w:r>
      <w:proofErr w:type="spellStart"/>
      <w:r w:rsidRPr="00C14E97">
        <w:rPr>
          <w:rFonts w:asciiTheme="minorHAnsi" w:eastAsiaTheme="minorHAnsi" w:hAnsiTheme="minorHAnsi" w:cstheme="minorBidi"/>
          <w:kern w:val="0"/>
          <w:sz w:val="16"/>
          <w:szCs w:val="16"/>
          <w14:ligatures w14:val="none"/>
        </w:rPr>
        <w:t>Ellyx</w:t>
      </w:r>
      <w:proofErr w:type="spellEnd"/>
      <w:r w:rsidRPr="00C14E97">
        <w:rPr>
          <w:rFonts w:asciiTheme="minorHAnsi" w:eastAsiaTheme="minorHAnsi" w:hAnsiTheme="minorHAnsi" w:cstheme="minorBidi"/>
          <w:kern w:val="0"/>
          <w:sz w:val="16"/>
          <w:szCs w:val="16"/>
          <w14:ligatures w14:val="none"/>
        </w:rPr>
        <w:t xml:space="preserve"> – Université de Poitiers – CNRS</w:t>
      </w:r>
    </w:p>
    <w:p w14:paraId="05638E11" w14:textId="77777777" w:rsidR="00C14E97" w:rsidRPr="00C14E97" w:rsidRDefault="00C14E97" w:rsidP="00C14E97">
      <w:pPr>
        <w:pStyle w:val="Notedebasdepage"/>
        <w:contextualSpacing/>
        <w:rPr>
          <w:rFonts w:asciiTheme="minorHAnsi" w:eastAsiaTheme="minorHAnsi" w:hAnsiTheme="minorHAnsi" w:cstheme="minorBidi"/>
          <w:kern w:val="0"/>
          <w:sz w:val="16"/>
          <w:szCs w:val="16"/>
          <w14:ligatures w14:val="none"/>
        </w:rPr>
      </w:pPr>
      <w:r>
        <w:rPr>
          <w:rFonts w:asciiTheme="minorHAnsi" w:eastAsiaTheme="minorHAnsi" w:hAnsiTheme="minorHAnsi" w:cstheme="minorBidi"/>
          <w:kern w:val="0"/>
          <w:sz w:val="16"/>
          <w:szCs w:val="16"/>
          <w14:ligatures w14:val="none"/>
        </w:rPr>
        <w:t xml:space="preserve">   </w:t>
      </w:r>
      <w:r w:rsidRPr="00C14E97">
        <w:rPr>
          <w:rFonts w:asciiTheme="minorHAnsi" w:eastAsiaTheme="minorHAnsi" w:hAnsiTheme="minorHAnsi" w:cstheme="minorBidi"/>
          <w:kern w:val="0"/>
          <w:sz w:val="16"/>
          <w:szCs w:val="16"/>
          <w14:ligatures w14:val="none"/>
        </w:rPr>
        <w:t>Conçue dans le cadre du Laboratoire Commun ANR DESTINS</w:t>
      </w:r>
    </w:p>
    <w:p w14:paraId="574DE336" w14:textId="77777777" w:rsidR="00C14E97" w:rsidRPr="00C14E97" w:rsidRDefault="00C14E97" w:rsidP="00C14E97">
      <w:pPr>
        <w:pStyle w:val="Notedebasdepage"/>
        <w:contextualSpacing/>
        <w:rPr>
          <w:rFonts w:asciiTheme="minorHAnsi" w:eastAsiaTheme="minorHAnsi" w:hAnsiTheme="minorHAnsi" w:cstheme="minorBidi"/>
          <w:kern w:val="0"/>
          <w:sz w:val="16"/>
          <w:szCs w:val="16"/>
          <w14:ligatures w14:val="none"/>
        </w:rPr>
      </w:pPr>
      <w:r>
        <w:rPr>
          <w:rFonts w:asciiTheme="minorHAnsi" w:eastAsiaTheme="minorHAnsi" w:hAnsiTheme="minorHAnsi" w:cstheme="minorBidi"/>
          <w:kern w:val="0"/>
          <w:sz w:val="16"/>
          <w:szCs w:val="16"/>
          <w14:ligatures w14:val="none"/>
        </w:rPr>
        <w:t xml:space="preserve">   </w:t>
      </w:r>
      <w:r w:rsidRPr="00C14E97">
        <w:rPr>
          <w:rFonts w:asciiTheme="minorHAnsi" w:eastAsiaTheme="minorHAnsi" w:hAnsiTheme="minorHAnsi" w:cstheme="minorBidi"/>
          <w:kern w:val="0"/>
          <w:sz w:val="16"/>
          <w:szCs w:val="16"/>
          <w14:ligatures w14:val="none"/>
        </w:rPr>
        <w:t>CC BY-NC-ND 4.0 2023</w:t>
      </w:r>
    </w:p>
    <w:p w14:paraId="47AC6FA8" w14:textId="621281EE" w:rsidR="00C14E97" w:rsidRDefault="00C14E97" w:rsidP="00C14E97">
      <w:pPr>
        <w:pStyle w:val="Notedebasdepage"/>
      </w:pPr>
      <w:r>
        <w:rPr>
          <w:rFonts w:asciiTheme="minorHAnsi" w:eastAsiaTheme="minorHAnsi" w:hAnsiTheme="minorHAnsi" w:cstheme="minorBidi"/>
          <w:kern w:val="0"/>
          <w:sz w:val="16"/>
          <w:szCs w:val="16"/>
          <w14:ligatures w14:val="none"/>
        </w:rPr>
        <w:t xml:space="preserve">   </w:t>
      </w:r>
      <w:proofErr w:type="spellStart"/>
      <w:r w:rsidRPr="00C14E97">
        <w:rPr>
          <w:rFonts w:asciiTheme="minorHAnsi" w:eastAsiaTheme="minorHAnsi" w:hAnsiTheme="minorHAnsi" w:cstheme="minorBidi"/>
          <w:kern w:val="0"/>
          <w:sz w:val="16"/>
          <w:szCs w:val="16"/>
          <w14:ligatures w14:val="none"/>
        </w:rPr>
        <w:t>O.Palluault</w:t>
      </w:r>
      <w:proofErr w:type="spellEnd"/>
      <w:r w:rsidRPr="00C14E97">
        <w:rPr>
          <w:rFonts w:asciiTheme="minorHAnsi" w:eastAsiaTheme="minorHAnsi" w:hAnsiTheme="minorHAnsi" w:cstheme="minorBidi"/>
          <w:kern w:val="0"/>
          <w:sz w:val="16"/>
          <w:szCs w:val="16"/>
          <w14:ligatures w14:val="none"/>
        </w:rPr>
        <w:t xml:space="preserve">, </w:t>
      </w:r>
      <w:proofErr w:type="spellStart"/>
      <w:r w:rsidRPr="00C14E97">
        <w:rPr>
          <w:rFonts w:asciiTheme="minorHAnsi" w:eastAsiaTheme="minorHAnsi" w:hAnsiTheme="minorHAnsi" w:cstheme="minorBidi"/>
          <w:kern w:val="0"/>
          <w:sz w:val="16"/>
          <w:szCs w:val="16"/>
          <w14:ligatures w14:val="none"/>
        </w:rPr>
        <w:t>J.Omer</w:t>
      </w:r>
      <w:proofErr w:type="spellEnd"/>
      <w:r w:rsidRPr="00C14E97">
        <w:rPr>
          <w:rFonts w:asciiTheme="minorHAnsi" w:eastAsiaTheme="minorHAnsi" w:hAnsiTheme="minorHAnsi" w:cstheme="minorBidi"/>
          <w:kern w:val="0"/>
          <w:sz w:val="16"/>
          <w:szCs w:val="16"/>
          <w14:ligatures w14:val="none"/>
        </w:rPr>
        <w:t xml:space="preserve">, </w:t>
      </w:r>
      <w:proofErr w:type="spellStart"/>
      <w:r w:rsidRPr="00C14E97">
        <w:rPr>
          <w:rFonts w:asciiTheme="minorHAnsi" w:eastAsiaTheme="minorHAnsi" w:hAnsiTheme="minorHAnsi" w:cstheme="minorBidi"/>
          <w:kern w:val="0"/>
          <w:sz w:val="16"/>
          <w:szCs w:val="16"/>
          <w14:ligatures w14:val="none"/>
        </w:rPr>
        <w:t>M.T.Pontois</w:t>
      </w:r>
      <w:proofErr w:type="spellEnd"/>
      <w:r w:rsidRPr="00C14E97">
        <w:rPr>
          <w:rFonts w:asciiTheme="minorHAnsi" w:eastAsiaTheme="minorHAnsi" w:hAnsiTheme="minorHAnsi" w:cstheme="minorBidi"/>
          <w:kern w:val="0"/>
          <w:sz w:val="16"/>
          <w:szCs w:val="16"/>
          <w14:ligatures w14:val="none"/>
        </w:rPr>
        <w:t xml:space="preserve">, </w:t>
      </w:r>
      <w:proofErr w:type="spellStart"/>
      <w:r w:rsidRPr="00C14E97">
        <w:rPr>
          <w:rFonts w:asciiTheme="minorHAnsi" w:eastAsiaTheme="minorHAnsi" w:hAnsiTheme="minorHAnsi" w:cstheme="minorBidi"/>
          <w:kern w:val="0"/>
          <w:sz w:val="16"/>
          <w:szCs w:val="16"/>
          <w14:ligatures w14:val="none"/>
        </w:rPr>
        <w:t>P.Benjebbar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EEF2" w14:textId="10E57DD6" w:rsidR="001A03BD" w:rsidRDefault="00B366C4">
    <w:pPr>
      <w:spacing w:line="264" w:lineRule="auto"/>
    </w:pPr>
    <w:r>
      <w:rPr>
        <w:noProof/>
      </w:rPr>
      <w:drawing>
        <wp:anchor distT="0" distB="0" distL="114300" distR="114300" simplePos="0" relativeHeight="251661312" behindDoc="0" locked="0" layoutInCell="1" allowOverlap="1" wp14:anchorId="6CE5D2ED" wp14:editId="4C500B57">
          <wp:simplePos x="0" y="0"/>
          <wp:positionH relativeFrom="margin">
            <wp:posOffset>-542925</wp:posOffset>
          </wp:positionH>
          <wp:positionV relativeFrom="paragraph">
            <wp:posOffset>-78105</wp:posOffset>
          </wp:positionV>
          <wp:extent cx="590550" cy="590550"/>
          <wp:effectExtent l="0" t="0" r="0" b="0"/>
          <wp:wrapTopAndBottom/>
          <wp:docPr id="1439698295" name="Image 1" descr="Une image contenant logo, Police, symbol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98295" name="Image 1" descr="Une image contenant logo, Police, symbole, cercl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3BD">
      <w:rPr>
        <w:noProof/>
        <w:color w:val="000000"/>
        <w:lang w:eastAsia="fr-FR"/>
      </w:rPr>
      <mc:AlternateContent>
        <mc:Choice Requires="wps">
          <w:drawing>
            <wp:anchor distT="0" distB="0" distL="114300" distR="114300" simplePos="0" relativeHeight="251659264" behindDoc="0" locked="0" layoutInCell="1" allowOverlap="1" wp14:anchorId="3F1EE1DD" wp14:editId="1ECBB68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D20249A"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p>
  <w:p w14:paraId="17EF6D2B" w14:textId="77777777" w:rsidR="001A03BD" w:rsidRDefault="001A03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E7183"/>
    <w:multiLevelType w:val="hybridMultilevel"/>
    <w:tmpl w:val="34761A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6F62AB"/>
    <w:multiLevelType w:val="hybridMultilevel"/>
    <w:tmpl w:val="4F806CF2"/>
    <w:lvl w:ilvl="0" w:tplc="B3D6B6D2">
      <w:numFmt w:val="bullet"/>
      <w:lvlText w:val="-"/>
      <w:lvlJc w:val="left"/>
      <w:pPr>
        <w:ind w:left="1068" w:hanging="360"/>
      </w:pPr>
      <w:rPr>
        <w:rFonts w:ascii="Calibri Light" w:eastAsiaTheme="minorHAnsi" w:hAnsi="Calibri Light" w:cs="Calibri Light" w:hint="default"/>
        <w:b w:val="0"/>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1F232A6A"/>
    <w:multiLevelType w:val="multilevel"/>
    <w:tmpl w:val="C0867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F01CA"/>
    <w:multiLevelType w:val="hybridMultilevel"/>
    <w:tmpl w:val="29645D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3A432B"/>
    <w:multiLevelType w:val="multilevel"/>
    <w:tmpl w:val="28663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26AF1"/>
    <w:multiLevelType w:val="hybridMultilevel"/>
    <w:tmpl w:val="FE6864D8"/>
    <w:lvl w:ilvl="0" w:tplc="B3D6B6D2">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02054A"/>
    <w:multiLevelType w:val="multilevel"/>
    <w:tmpl w:val="1BE21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52A18"/>
    <w:multiLevelType w:val="hybridMultilevel"/>
    <w:tmpl w:val="1BC6F69E"/>
    <w:lvl w:ilvl="0" w:tplc="B3D6B6D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994CC1"/>
    <w:multiLevelType w:val="multilevel"/>
    <w:tmpl w:val="ABBAA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563B05"/>
    <w:multiLevelType w:val="hybridMultilevel"/>
    <w:tmpl w:val="847E57AA"/>
    <w:lvl w:ilvl="0" w:tplc="B3D6B6D2">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2FBCC848">
      <w:numFmt w:val="bullet"/>
      <w:lvlText w:val=""/>
      <w:lvlJc w:val="left"/>
      <w:pPr>
        <w:ind w:left="2510" w:hanging="710"/>
      </w:pPr>
      <w:rPr>
        <w:rFonts w:ascii="Symbol" w:eastAsiaTheme="minorHAnsi" w:hAnsi="Symbol" w:cstheme="minorBidi" w:hint="default"/>
      </w:rPr>
    </w:lvl>
    <w:lvl w:ilvl="3" w:tplc="364EC788">
      <w:numFmt w:val="bullet"/>
      <w:lvlText w:val="•"/>
      <w:lvlJc w:val="left"/>
      <w:pPr>
        <w:ind w:left="2880" w:hanging="360"/>
      </w:pPr>
      <w:rPr>
        <w:rFonts w:ascii="Calibri" w:eastAsiaTheme="minorHAns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F41899"/>
    <w:multiLevelType w:val="hybridMultilevel"/>
    <w:tmpl w:val="A17A57DE"/>
    <w:lvl w:ilvl="0" w:tplc="FFFFFFFF">
      <w:numFmt w:val="bullet"/>
      <w:lvlText w:val="-"/>
      <w:lvlJc w:val="left"/>
      <w:pPr>
        <w:ind w:left="720" w:hanging="360"/>
      </w:pPr>
      <w:rPr>
        <w:rFonts w:ascii="Calibri Light" w:eastAsiaTheme="minorHAnsi" w:hAnsi="Calibri Light" w:cs="Calibri Light" w:hint="default"/>
      </w:rPr>
    </w:lvl>
    <w:lvl w:ilvl="1" w:tplc="FFFFFFFF">
      <w:start w:val="1"/>
      <w:numFmt w:val="bullet"/>
      <w:lvlText w:val="o"/>
      <w:lvlJc w:val="left"/>
      <w:pPr>
        <w:ind w:left="1440" w:hanging="360"/>
      </w:pPr>
      <w:rPr>
        <w:rFonts w:ascii="Courier New" w:hAnsi="Courier New" w:cs="Courier New" w:hint="default"/>
      </w:rPr>
    </w:lvl>
    <w:lvl w:ilvl="2" w:tplc="B3D6B6D2">
      <w:numFmt w:val="bullet"/>
      <w:lvlText w:val="-"/>
      <w:lvlJc w:val="left"/>
      <w:pPr>
        <w:ind w:left="720" w:hanging="360"/>
      </w:pPr>
      <w:rPr>
        <w:rFonts w:ascii="Calibri Light" w:eastAsiaTheme="minorHAnsi" w:hAnsi="Calibri Light" w:cs="Calibri Ligh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005E4D"/>
    <w:multiLevelType w:val="hybridMultilevel"/>
    <w:tmpl w:val="F9DAB344"/>
    <w:lvl w:ilvl="0" w:tplc="B3D6B6D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F81391"/>
    <w:multiLevelType w:val="hybridMultilevel"/>
    <w:tmpl w:val="7B24A27A"/>
    <w:lvl w:ilvl="0" w:tplc="B3D6B6D2">
      <w:numFmt w:val="bullet"/>
      <w:lvlText w:val="-"/>
      <w:lvlJc w:val="left"/>
      <w:pPr>
        <w:ind w:left="644" w:hanging="360"/>
      </w:pPr>
      <w:rPr>
        <w:rFonts w:ascii="Calibri Light" w:eastAsiaTheme="minorHAnsi" w:hAnsi="Calibri Light" w:cs="Calibri Light"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26639549">
    <w:abstractNumId w:val="9"/>
  </w:num>
  <w:num w:numId="2" w16cid:durableId="1228883427">
    <w:abstractNumId w:val="10"/>
  </w:num>
  <w:num w:numId="3" w16cid:durableId="302737176">
    <w:abstractNumId w:val="5"/>
  </w:num>
  <w:num w:numId="4" w16cid:durableId="785080736">
    <w:abstractNumId w:val="3"/>
  </w:num>
  <w:num w:numId="5" w16cid:durableId="313687070">
    <w:abstractNumId w:val="7"/>
  </w:num>
  <w:num w:numId="6" w16cid:durableId="823935359">
    <w:abstractNumId w:val="12"/>
  </w:num>
  <w:num w:numId="7" w16cid:durableId="1583905763">
    <w:abstractNumId w:val="11"/>
  </w:num>
  <w:num w:numId="8" w16cid:durableId="1244728968">
    <w:abstractNumId w:val="1"/>
  </w:num>
  <w:num w:numId="9" w16cid:durableId="188643994">
    <w:abstractNumId w:val="4"/>
  </w:num>
  <w:num w:numId="10" w16cid:durableId="2070420100">
    <w:abstractNumId w:val="8"/>
  </w:num>
  <w:num w:numId="11" w16cid:durableId="1731416837">
    <w:abstractNumId w:val="6"/>
  </w:num>
  <w:num w:numId="12" w16cid:durableId="2046060158">
    <w:abstractNumId w:val="2"/>
  </w:num>
  <w:num w:numId="13" w16cid:durableId="451706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C4"/>
    <w:rsid w:val="0003486C"/>
    <w:rsid w:val="000D58FF"/>
    <w:rsid w:val="000F0309"/>
    <w:rsid w:val="001A03BD"/>
    <w:rsid w:val="001D0F35"/>
    <w:rsid w:val="002C2321"/>
    <w:rsid w:val="003154DB"/>
    <w:rsid w:val="00442B66"/>
    <w:rsid w:val="005764EC"/>
    <w:rsid w:val="00643F68"/>
    <w:rsid w:val="006F29E5"/>
    <w:rsid w:val="007A1F52"/>
    <w:rsid w:val="00842930"/>
    <w:rsid w:val="00914260"/>
    <w:rsid w:val="0093442C"/>
    <w:rsid w:val="00957D42"/>
    <w:rsid w:val="009A1009"/>
    <w:rsid w:val="009E7CBB"/>
    <w:rsid w:val="00A917DA"/>
    <w:rsid w:val="00B366C4"/>
    <w:rsid w:val="00BE47BE"/>
    <w:rsid w:val="00C14E97"/>
    <w:rsid w:val="00C840B4"/>
    <w:rsid w:val="00E2754B"/>
    <w:rsid w:val="00E8158C"/>
    <w:rsid w:val="00EB63C4"/>
    <w:rsid w:val="00EE60C3"/>
    <w:rsid w:val="00EF0C29"/>
    <w:rsid w:val="00FA3AD9"/>
    <w:rsid w:val="00FB5C55"/>
    <w:rsid w:val="00FB61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92B0"/>
  <w15:chartTrackingRefBased/>
  <w15:docId w15:val="{297570B0-643B-45F8-8EB3-4B8967A3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C4"/>
    <w:pPr>
      <w:spacing w:after="0" w:line="240" w:lineRule="auto"/>
    </w:pPr>
    <w:rPr>
      <w:kern w:val="0"/>
      <w14:ligatures w14:val="none"/>
    </w:rPr>
  </w:style>
  <w:style w:type="paragraph" w:styleId="Titre1">
    <w:name w:val="heading 1"/>
    <w:basedOn w:val="Normal"/>
    <w:next w:val="Normal"/>
    <w:link w:val="Titre1Car"/>
    <w:uiPriority w:val="9"/>
    <w:qFormat/>
    <w:rsid w:val="00B36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36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66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66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66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66C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66C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66C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66C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66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B366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366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66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66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66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66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66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66C4"/>
    <w:rPr>
      <w:rFonts w:eastAsiaTheme="majorEastAsia" w:cstheme="majorBidi"/>
      <w:color w:val="272727" w:themeColor="text1" w:themeTint="D8"/>
    </w:rPr>
  </w:style>
  <w:style w:type="paragraph" w:styleId="Titre">
    <w:name w:val="Title"/>
    <w:basedOn w:val="Normal"/>
    <w:next w:val="Normal"/>
    <w:link w:val="TitreCar"/>
    <w:uiPriority w:val="10"/>
    <w:qFormat/>
    <w:rsid w:val="00B366C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66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66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66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66C4"/>
    <w:pPr>
      <w:spacing w:before="160"/>
      <w:jc w:val="center"/>
    </w:pPr>
    <w:rPr>
      <w:i/>
      <w:iCs/>
      <w:color w:val="404040" w:themeColor="text1" w:themeTint="BF"/>
    </w:rPr>
  </w:style>
  <w:style w:type="character" w:customStyle="1" w:styleId="CitationCar">
    <w:name w:val="Citation Car"/>
    <w:basedOn w:val="Policepardfaut"/>
    <w:link w:val="Citation"/>
    <w:uiPriority w:val="29"/>
    <w:rsid w:val="00B366C4"/>
    <w:rPr>
      <w:i/>
      <w:iCs/>
      <w:color w:val="404040" w:themeColor="text1" w:themeTint="BF"/>
    </w:rPr>
  </w:style>
  <w:style w:type="paragraph" w:styleId="Paragraphedeliste">
    <w:name w:val="List Paragraph"/>
    <w:basedOn w:val="Normal"/>
    <w:link w:val="ParagraphedelisteCar"/>
    <w:uiPriority w:val="34"/>
    <w:qFormat/>
    <w:rsid w:val="00B366C4"/>
    <w:pPr>
      <w:ind w:left="720"/>
      <w:contextualSpacing/>
    </w:pPr>
  </w:style>
  <w:style w:type="character" w:styleId="Accentuationintense">
    <w:name w:val="Intense Emphasis"/>
    <w:basedOn w:val="Policepardfaut"/>
    <w:uiPriority w:val="21"/>
    <w:qFormat/>
    <w:rsid w:val="00B366C4"/>
    <w:rPr>
      <w:i/>
      <w:iCs/>
      <w:color w:val="0F4761" w:themeColor="accent1" w:themeShade="BF"/>
    </w:rPr>
  </w:style>
  <w:style w:type="paragraph" w:styleId="Citationintense">
    <w:name w:val="Intense Quote"/>
    <w:basedOn w:val="Normal"/>
    <w:next w:val="Normal"/>
    <w:link w:val="CitationintenseCar"/>
    <w:uiPriority w:val="30"/>
    <w:qFormat/>
    <w:rsid w:val="00B36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66C4"/>
    <w:rPr>
      <w:i/>
      <w:iCs/>
      <w:color w:val="0F4761" w:themeColor="accent1" w:themeShade="BF"/>
    </w:rPr>
  </w:style>
  <w:style w:type="character" w:styleId="Rfrenceintense">
    <w:name w:val="Intense Reference"/>
    <w:basedOn w:val="Policepardfaut"/>
    <w:uiPriority w:val="32"/>
    <w:qFormat/>
    <w:rsid w:val="00B366C4"/>
    <w:rPr>
      <w:b/>
      <w:bCs/>
      <w:smallCaps/>
      <w:color w:val="0F4761" w:themeColor="accent1" w:themeShade="BF"/>
      <w:spacing w:val="5"/>
    </w:rPr>
  </w:style>
  <w:style w:type="table" w:styleId="Grilledutableau">
    <w:name w:val="Table Grid"/>
    <w:basedOn w:val="TableauNormal"/>
    <w:uiPriority w:val="59"/>
    <w:rsid w:val="00B366C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366C4"/>
    <w:rPr>
      <w:sz w:val="16"/>
      <w:szCs w:val="16"/>
    </w:rPr>
  </w:style>
  <w:style w:type="paragraph" w:styleId="Commentaire">
    <w:name w:val="annotation text"/>
    <w:basedOn w:val="Normal"/>
    <w:link w:val="CommentaireCar1"/>
    <w:uiPriority w:val="99"/>
    <w:unhideWhenUsed/>
    <w:rsid w:val="00B366C4"/>
    <w:rPr>
      <w:sz w:val="20"/>
      <w:szCs w:val="20"/>
    </w:rPr>
  </w:style>
  <w:style w:type="character" w:customStyle="1" w:styleId="CommentaireCar">
    <w:name w:val="Commentaire Car"/>
    <w:basedOn w:val="Policepardfaut"/>
    <w:uiPriority w:val="99"/>
    <w:semiHidden/>
    <w:rsid w:val="00B366C4"/>
    <w:rPr>
      <w:kern w:val="0"/>
      <w:sz w:val="20"/>
      <w:szCs w:val="20"/>
      <w14:ligatures w14:val="none"/>
    </w:rPr>
  </w:style>
  <w:style w:type="character" w:customStyle="1" w:styleId="CommentaireCar1">
    <w:name w:val="Commentaire Car1"/>
    <w:basedOn w:val="Policepardfaut"/>
    <w:link w:val="Commentaire"/>
    <w:uiPriority w:val="99"/>
    <w:rsid w:val="00B366C4"/>
    <w:rPr>
      <w:kern w:val="0"/>
      <w:sz w:val="20"/>
      <w:szCs w:val="20"/>
      <w14:ligatures w14:val="none"/>
    </w:rPr>
  </w:style>
  <w:style w:type="paragraph" w:customStyle="1" w:styleId="Default">
    <w:name w:val="Default"/>
    <w:rsid w:val="00B366C4"/>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En-tte">
    <w:name w:val="header"/>
    <w:basedOn w:val="Normal"/>
    <w:link w:val="En-tteCar"/>
    <w:uiPriority w:val="99"/>
    <w:unhideWhenUsed/>
    <w:rsid w:val="00B366C4"/>
    <w:pPr>
      <w:tabs>
        <w:tab w:val="center" w:pos="4536"/>
        <w:tab w:val="right" w:pos="9072"/>
      </w:tabs>
    </w:pPr>
  </w:style>
  <w:style w:type="character" w:customStyle="1" w:styleId="En-tteCar">
    <w:name w:val="En-tête Car"/>
    <w:basedOn w:val="Policepardfaut"/>
    <w:link w:val="En-tte"/>
    <w:uiPriority w:val="99"/>
    <w:rsid w:val="00B366C4"/>
    <w:rPr>
      <w:kern w:val="0"/>
      <w14:ligatures w14:val="none"/>
    </w:rPr>
  </w:style>
  <w:style w:type="paragraph" w:styleId="Pieddepage">
    <w:name w:val="footer"/>
    <w:basedOn w:val="Normal"/>
    <w:link w:val="PieddepageCar"/>
    <w:uiPriority w:val="99"/>
    <w:unhideWhenUsed/>
    <w:rsid w:val="00B366C4"/>
    <w:pPr>
      <w:tabs>
        <w:tab w:val="center" w:pos="4536"/>
        <w:tab w:val="right" w:pos="9072"/>
      </w:tabs>
    </w:pPr>
  </w:style>
  <w:style w:type="character" w:customStyle="1" w:styleId="PieddepageCar">
    <w:name w:val="Pied de page Car"/>
    <w:basedOn w:val="Policepardfaut"/>
    <w:link w:val="Pieddepage"/>
    <w:uiPriority w:val="99"/>
    <w:rsid w:val="00B366C4"/>
    <w:rPr>
      <w:kern w:val="0"/>
      <w14:ligatures w14:val="none"/>
    </w:rPr>
  </w:style>
  <w:style w:type="paragraph" w:styleId="Notedebasdepage">
    <w:name w:val="footnote text"/>
    <w:basedOn w:val="Normal"/>
    <w:link w:val="NotedebasdepageCar"/>
    <w:uiPriority w:val="99"/>
    <w:unhideWhenUsed/>
    <w:rsid w:val="00B366C4"/>
    <w:pPr>
      <w:spacing w:after="80"/>
      <w:jc w:val="both"/>
    </w:pPr>
    <w:rPr>
      <w:rFonts w:ascii="Garamond" w:eastAsia="Times New Roman" w:hAnsi="Garamond" w:cs="Times New Roman"/>
      <w:kern w:val="2"/>
      <w:sz w:val="20"/>
      <w:szCs w:val="20"/>
      <w:lang w:eastAsia="fr-FR"/>
      <w14:ligatures w14:val="standardContextual"/>
    </w:rPr>
  </w:style>
  <w:style w:type="character" w:customStyle="1" w:styleId="NotedebasdepageCar">
    <w:name w:val="Note de bas de page Car"/>
    <w:basedOn w:val="Policepardfaut"/>
    <w:link w:val="Notedebasdepage"/>
    <w:uiPriority w:val="99"/>
    <w:rsid w:val="00B366C4"/>
    <w:rPr>
      <w:rFonts w:ascii="Garamond" w:eastAsia="Times New Roman" w:hAnsi="Garamond" w:cs="Times New Roman"/>
      <w:sz w:val="20"/>
      <w:szCs w:val="20"/>
      <w:lang w:eastAsia="fr-FR"/>
    </w:rPr>
  </w:style>
  <w:style w:type="character" w:styleId="Appelnotedebasdep">
    <w:name w:val="footnote reference"/>
    <w:basedOn w:val="Policepardfaut"/>
    <w:uiPriority w:val="99"/>
    <w:unhideWhenUsed/>
    <w:rsid w:val="00B366C4"/>
    <w:rPr>
      <w:vertAlign w:val="superscript"/>
    </w:rPr>
  </w:style>
  <w:style w:type="character" w:customStyle="1" w:styleId="ParagraphedelisteCar">
    <w:name w:val="Paragraphe de liste Car"/>
    <w:basedOn w:val="Policepardfaut"/>
    <w:link w:val="Paragraphedeliste"/>
    <w:uiPriority w:val="34"/>
    <w:rsid w:val="00B366C4"/>
  </w:style>
  <w:style w:type="table" w:styleId="TableauGrille1Clair-Accentuation1">
    <w:name w:val="Grid Table 1 Light Accent 1"/>
    <w:basedOn w:val="TableauNormal"/>
    <w:uiPriority w:val="46"/>
    <w:rsid w:val="00B366C4"/>
    <w:pPr>
      <w:spacing w:after="0" w:line="240" w:lineRule="auto"/>
    </w:pPr>
    <w:rPr>
      <w:lang w:val="en-US"/>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B366C4"/>
    <w:rPr>
      <w:color w:val="467886" w:themeColor="hyperlink"/>
      <w:u w:val="single"/>
    </w:rPr>
  </w:style>
  <w:style w:type="paragraph" w:styleId="Objetducommentaire">
    <w:name w:val="annotation subject"/>
    <w:basedOn w:val="Commentaire"/>
    <w:next w:val="Commentaire"/>
    <w:link w:val="ObjetducommentaireCar"/>
    <w:uiPriority w:val="99"/>
    <w:semiHidden/>
    <w:unhideWhenUsed/>
    <w:rsid w:val="00B366C4"/>
    <w:rPr>
      <w:b/>
      <w:bCs/>
    </w:rPr>
  </w:style>
  <w:style w:type="character" w:customStyle="1" w:styleId="ObjetducommentaireCar">
    <w:name w:val="Objet du commentaire Car"/>
    <w:basedOn w:val="CommentaireCar1"/>
    <w:link w:val="Objetducommentaire"/>
    <w:uiPriority w:val="99"/>
    <w:semiHidden/>
    <w:rsid w:val="00B366C4"/>
    <w:rPr>
      <w:b/>
      <w:bCs/>
      <w:kern w:val="0"/>
      <w:sz w:val="20"/>
      <w:szCs w:val="20"/>
      <w14:ligatures w14:val="none"/>
    </w:rPr>
  </w:style>
  <w:style w:type="paragraph" w:styleId="Notedefin">
    <w:name w:val="endnote text"/>
    <w:basedOn w:val="Normal"/>
    <w:link w:val="NotedefinCar"/>
    <w:uiPriority w:val="99"/>
    <w:semiHidden/>
    <w:unhideWhenUsed/>
    <w:rsid w:val="00FB615C"/>
    <w:rPr>
      <w:sz w:val="20"/>
      <w:szCs w:val="20"/>
    </w:rPr>
  </w:style>
  <w:style w:type="character" w:customStyle="1" w:styleId="NotedefinCar">
    <w:name w:val="Note de fin Car"/>
    <w:basedOn w:val="Policepardfaut"/>
    <w:link w:val="Notedefin"/>
    <w:uiPriority w:val="99"/>
    <w:semiHidden/>
    <w:rsid w:val="00FB615C"/>
    <w:rPr>
      <w:kern w:val="0"/>
      <w:sz w:val="20"/>
      <w:szCs w:val="20"/>
      <w14:ligatures w14:val="none"/>
    </w:rPr>
  </w:style>
  <w:style w:type="character" w:styleId="Appeldenotedefin">
    <w:name w:val="endnote reference"/>
    <w:basedOn w:val="Policepardfaut"/>
    <w:uiPriority w:val="99"/>
    <w:semiHidden/>
    <w:unhideWhenUsed/>
    <w:rsid w:val="00FB615C"/>
    <w:rPr>
      <w:vertAlign w:val="superscript"/>
    </w:rPr>
  </w:style>
  <w:style w:type="paragraph" w:styleId="Rvision">
    <w:name w:val="Revision"/>
    <w:hidden/>
    <w:uiPriority w:val="99"/>
    <w:semiHidden/>
    <w:rsid w:val="0003486C"/>
    <w:pPr>
      <w:spacing w:after="0" w:line="240" w:lineRule="auto"/>
    </w:pPr>
    <w:rPr>
      <w:kern w:val="0"/>
      <w14:ligatures w14:val="none"/>
    </w:rPr>
  </w:style>
  <w:style w:type="paragraph" w:styleId="NormalWeb">
    <w:name w:val="Normal (Web)"/>
    <w:basedOn w:val="Normal"/>
    <w:uiPriority w:val="99"/>
    <w:semiHidden/>
    <w:unhideWhenUsed/>
    <w:rsid w:val="009A1009"/>
    <w:pPr>
      <w:spacing w:before="100" w:beforeAutospacing="1" w:after="100" w:afterAutospacing="1"/>
    </w:pPr>
    <w:rPr>
      <w:rFonts w:ascii="Aptos" w:hAnsi="Aptos" w:cs="Apto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137">
      <w:bodyDiv w:val="1"/>
      <w:marLeft w:val="0"/>
      <w:marRight w:val="0"/>
      <w:marTop w:val="0"/>
      <w:marBottom w:val="0"/>
      <w:divBdr>
        <w:top w:val="none" w:sz="0" w:space="0" w:color="auto"/>
        <w:left w:val="none" w:sz="0" w:space="0" w:color="auto"/>
        <w:bottom w:val="none" w:sz="0" w:space="0" w:color="auto"/>
        <w:right w:val="none" w:sz="0" w:space="0" w:color="auto"/>
      </w:divBdr>
    </w:div>
    <w:div w:id="697899635">
      <w:bodyDiv w:val="1"/>
      <w:marLeft w:val="0"/>
      <w:marRight w:val="0"/>
      <w:marTop w:val="0"/>
      <w:marBottom w:val="0"/>
      <w:divBdr>
        <w:top w:val="none" w:sz="0" w:space="0" w:color="auto"/>
        <w:left w:val="none" w:sz="0" w:space="0" w:color="auto"/>
        <w:bottom w:val="none" w:sz="0" w:space="0" w:color="auto"/>
        <w:right w:val="none" w:sz="0" w:space="0" w:color="auto"/>
      </w:divBdr>
    </w:div>
    <w:div w:id="17430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9182/agritrop/001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16495-B748-4B4F-8D1B-0C5D4F77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2420</Words>
  <Characters>13313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Violette Hiegel</dc:creator>
  <cp:keywords/>
  <dc:description/>
  <cp:lastModifiedBy>Violette Hiegel</cp:lastModifiedBy>
  <cp:revision>10</cp:revision>
  <dcterms:created xsi:type="dcterms:W3CDTF">2024-05-17T11:30:00Z</dcterms:created>
  <dcterms:modified xsi:type="dcterms:W3CDTF">2024-07-10T09:45:00Z</dcterms:modified>
</cp:coreProperties>
</file>